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B54A71">
      <w:pPr>
        <w:tabs>
          <w:tab w:val="left" w:pos="720"/>
          <w:tab w:val="left" w:pos="8295"/>
        </w:tabs>
        <w:spacing w:after="0" w:line="600" w:lineRule="exact"/>
        <w:ind w:rightChars="50" w:right="110"/>
        <w:jc w:val="center"/>
        <w:rPr>
          <w:rFonts w:ascii="仿宋" w:eastAsia="仿宋" w:hAnsi="仿宋" w:cs="仿宋" w:hint="eastAsia"/>
          <w:b/>
          <w:sz w:val="44"/>
          <w:szCs w:val="44"/>
        </w:rPr>
      </w:pPr>
      <w:bookmarkStart w:id="0" w:name="_Toc291592289"/>
    </w:p>
    <w:p w:rsidR="00000000" w:rsidRDefault="00B54A71">
      <w:pPr>
        <w:tabs>
          <w:tab w:val="left" w:pos="720"/>
          <w:tab w:val="left" w:pos="8295"/>
        </w:tabs>
        <w:spacing w:after="0" w:line="600" w:lineRule="exact"/>
        <w:ind w:rightChars="50" w:right="110"/>
        <w:jc w:val="center"/>
        <w:rPr>
          <w:rFonts w:ascii="仿宋" w:eastAsia="仿宋" w:hAnsi="仿宋" w:cs="仿宋" w:hint="eastAsia"/>
          <w:b/>
          <w:sz w:val="24"/>
          <w:szCs w:val="24"/>
        </w:rPr>
      </w:pPr>
      <w:r>
        <w:rPr>
          <w:rFonts w:ascii="仿宋" w:eastAsia="仿宋" w:hAnsi="仿宋" w:cs="仿宋" w:hint="eastAsia"/>
          <w:b/>
          <w:sz w:val="44"/>
          <w:szCs w:val="44"/>
        </w:rPr>
        <w:t>采购招标技术参数</w:t>
      </w:r>
    </w:p>
    <w:p w:rsidR="00000000" w:rsidRDefault="00B54A71">
      <w:pPr>
        <w:adjustRightInd/>
        <w:snapToGrid/>
        <w:spacing w:after="0"/>
        <w:rPr>
          <w:rFonts w:ascii="仿宋" w:eastAsia="仿宋" w:hAnsi="仿宋" w:cs="仿宋" w:hint="eastAsia"/>
          <w:sz w:val="28"/>
          <w:szCs w:val="28"/>
        </w:rPr>
      </w:pPr>
      <w:r>
        <w:rPr>
          <w:rFonts w:ascii="仿宋" w:eastAsia="仿宋" w:hAnsi="仿宋" w:cs="仿宋" w:hint="eastAsia"/>
          <w:b/>
          <w:bCs/>
          <w:sz w:val="28"/>
          <w:szCs w:val="28"/>
        </w:rPr>
        <w:t>一、项目概况</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项目名称</w:t>
      </w:r>
      <w:r>
        <w:rPr>
          <w:rFonts w:ascii="仿宋" w:eastAsia="仿宋" w:hAnsi="仿宋" w:cs="仿宋" w:hint="eastAsia"/>
          <w:sz w:val="28"/>
          <w:szCs w:val="28"/>
        </w:rPr>
        <w:t>:</w:t>
      </w:r>
      <w:r>
        <w:rPr>
          <w:rFonts w:ascii="仿宋" w:eastAsia="仿宋" w:hAnsi="仿宋" w:cs="仿宋" w:hint="eastAsia"/>
          <w:sz w:val="28"/>
          <w:szCs w:val="28"/>
        </w:rPr>
        <w:t>中</w:t>
      </w:r>
      <w:proofErr w:type="gramStart"/>
      <w:r>
        <w:rPr>
          <w:rFonts w:ascii="仿宋" w:eastAsia="仿宋" w:hAnsi="仿宋" w:cs="仿宋" w:hint="eastAsia"/>
          <w:sz w:val="28"/>
          <w:szCs w:val="28"/>
        </w:rPr>
        <w:t>琉</w:t>
      </w:r>
      <w:proofErr w:type="gramEnd"/>
      <w:r>
        <w:rPr>
          <w:rFonts w:ascii="仿宋" w:eastAsia="仿宋" w:hAnsi="仿宋" w:cs="仿宋" w:hint="eastAsia"/>
          <w:sz w:val="28"/>
          <w:szCs w:val="28"/>
        </w:rPr>
        <w:t>关系展示</w:t>
      </w:r>
      <w:proofErr w:type="gramStart"/>
      <w:r>
        <w:rPr>
          <w:rFonts w:ascii="仿宋" w:eastAsia="仿宋" w:hAnsi="仿宋" w:cs="仿宋" w:hint="eastAsia"/>
          <w:sz w:val="28"/>
          <w:szCs w:val="28"/>
        </w:rPr>
        <w:t>馆</w:t>
      </w:r>
      <w:r w:rsidR="008A428D">
        <w:rPr>
          <w:rFonts w:ascii="仿宋" w:eastAsia="仿宋" w:hAnsi="仿宋" w:cs="仿宋" w:hint="eastAsia"/>
          <w:sz w:val="28"/>
          <w:szCs w:val="28"/>
        </w:rPr>
        <w:t>设计</w:t>
      </w:r>
      <w:proofErr w:type="gramEnd"/>
      <w:r>
        <w:rPr>
          <w:rFonts w:ascii="仿宋" w:eastAsia="仿宋" w:hAnsi="仿宋" w:cs="仿宋" w:hint="eastAsia"/>
          <w:sz w:val="28"/>
          <w:szCs w:val="28"/>
        </w:rPr>
        <w:t>服务</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rPr>
        <w:t>、</w:t>
      </w:r>
      <w:r>
        <w:rPr>
          <w:rFonts w:ascii="仿宋" w:eastAsia="仿宋" w:hAnsi="仿宋" w:cs="仿宋" w:hint="eastAsia"/>
          <w:sz w:val="28"/>
          <w:szCs w:val="28"/>
        </w:rPr>
        <w:t>项目设计范围：</w:t>
      </w:r>
      <w:r>
        <w:rPr>
          <w:rFonts w:ascii="仿宋" w:eastAsia="仿宋" w:hAnsi="仿宋" w:cs="仿宋" w:hint="eastAsia"/>
          <w:sz w:val="28"/>
          <w:szCs w:val="28"/>
        </w:rPr>
        <w:t>展示馆位于</w:t>
      </w:r>
      <w:r>
        <w:rPr>
          <w:rFonts w:ascii="仿宋" w:eastAsia="仿宋" w:hAnsi="仿宋" w:cs="仿宋" w:hint="eastAsia"/>
          <w:color w:val="000000"/>
          <w:sz w:val="28"/>
          <w:szCs w:val="28"/>
        </w:rPr>
        <w:t>福州市闽侯县上街镇乌龙江中大道</w:t>
      </w:r>
      <w:r>
        <w:rPr>
          <w:rFonts w:ascii="仿宋" w:eastAsia="仿宋" w:hAnsi="仿宋" w:cs="仿宋" w:hint="eastAsia"/>
          <w:color w:val="000000"/>
          <w:sz w:val="28"/>
          <w:szCs w:val="28"/>
        </w:rPr>
        <w:t>18</w:t>
      </w:r>
      <w:r>
        <w:rPr>
          <w:rFonts w:ascii="仿宋" w:eastAsia="仿宋" w:hAnsi="仿宋" w:cs="仿宋" w:hint="eastAsia"/>
          <w:color w:val="000000"/>
          <w:sz w:val="28"/>
          <w:szCs w:val="28"/>
        </w:rPr>
        <w:t>号（福建师范大学旗山校区）图书馆一楼</w:t>
      </w:r>
      <w:r>
        <w:rPr>
          <w:rFonts w:ascii="仿宋" w:eastAsia="仿宋" w:hAnsi="仿宋" w:cs="仿宋" w:hint="eastAsia"/>
          <w:color w:val="000000"/>
          <w:sz w:val="28"/>
          <w:szCs w:val="28"/>
        </w:rPr>
        <w:t>，</w:t>
      </w:r>
      <w:r>
        <w:rPr>
          <w:rFonts w:ascii="仿宋" w:eastAsia="仿宋" w:hAnsi="仿宋" w:cs="仿宋" w:hint="eastAsia"/>
          <w:sz w:val="28"/>
          <w:szCs w:val="28"/>
        </w:rPr>
        <w:t>面积约</w:t>
      </w:r>
      <w:r>
        <w:rPr>
          <w:rFonts w:ascii="仿宋" w:eastAsia="仿宋" w:hAnsi="仿宋" w:cs="仿宋" w:hint="eastAsia"/>
          <w:sz w:val="28"/>
          <w:szCs w:val="28"/>
        </w:rPr>
        <w:t>204</w:t>
      </w:r>
      <w:r>
        <w:rPr>
          <w:rFonts w:ascii="仿宋" w:eastAsia="仿宋" w:hAnsi="仿宋" w:cs="仿宋" w:hint="eastAsia"/>
          <w:sz w:val="28"/>
          <w:szCs w:val="28"/>
        </w:rPr>
        <w:t>㎡</w:t>
      </w:r>
      <w:r>
        <w:rPr>
          <w:rFonts w:ascii="仿宋" w:eastAsia="仿宋" w:hAnsi="仿宋" w:cs="仿宋" w:hint="eastAsia"/>
          <w:sz w:val="28"/>
          <w:szCs w:val="28"/>
        </w:rPr>
        <w:t>，</w:t>
      </w:r>
      <w:r>
        <w:rPr>
          <w:rFonts w:ascii="仿宋" w:eastAsia="仿宋" w:hAnsi="仿宋" w:cs="仿宋" w:hint="eastAsia"/>
          <w:sz w:val="28"/>
          <w:szCs w:val="28"/>
        </w:rPr>
        <w:t>室内分功能区域空间整体环境和功能设计。</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rPr>
        <w:t>、</w:t>
      </w:r>
      <w:r>
        <w:rPr>
          <w:rFonts w:ascii="仿宋" w:eastAsia="仿宋" w:hAnsi="仿宋" w:cs="仿宋" w:hint="eastAsia"/>
          <w:sz w:val="28"/>
          <w:szCs w:val="28"/>
        </w:rPr>
        <w:t>采购预算金额：</w:t>
      </w:r>
      <w:r w:rsidRPr="004B7851">
        <w:rPr>
          <w:rFonts w:ascii="仿宋" w:eastAsia="仿宋" w:hAnsi="仿宋" w:cs="仿宋" w:hint="eastAsia"/>
          <w:sz w:val="28"/>
          <w:szCs w:val="28"/>
        </w:rPr>
        <w:t>￥</w:t>
      </w:r>
      <w:r w:rsidRPr="004B7851">
        <w:rPr>
          <w:rFonts w:ascii="仿宋" w:eastAsia="仿宋" w:hAnsi="仿宋" w:cs="仿宋" w:hint="eastAsia"/>
          <w:sz w:val="28"/>
          <w:szCs w:val="28"/>
        </w:rPr>
        <w:t>9</w:t>
      </w:r>
      <w:r w:rsidR="004B7851" w:rsidRPr="004B7851">
        <w:rPr>
          <w:rFonts w:ascii="仿宋" w:eastAsia="仿宋" w:hAnsi="仿宋" w:cs="仿宋"/>
          <w:sz w:val="28"/>
          <w:szCs w:val="28"/>
        </w:rPr>
        <w:t>5</w:t>
      </w:r>
      <w:r w:rsidRPr="004B7851">
        <w:rPr>
          <w:rFonts w:ascii="仿宋" w:eastAsia="仿宋" w:hAnsi="仿宋" w:cs="仿宋" w:hint="eastAsia"/>
          <w:sz w:val="28"/>
          <w:szCs w:val="28"/>
        </w:rPr>
        <w:t>000</w:t>
      </w:r>
      <w:r w:rsidRPr="004B7851">
        <w:rPr>
          <w:rFonts w:ascii="仿宋" w:eastAsia="仿宋" w:hAnsi="仿宋" w:cs="仿宋" w:hint="eastAsia"/>
          <w:sz w:val="28"/>
          <w:szCs w:val="28"/>
        </w:rPr>
        <w:t>元整（人民币大写：玖万</w:t>
      </w:r>
      <w:r w:rsidR="004B7851">
        <w:rPr>
          <w:rFonts w:ascii="仿宋" w:eastAsia="仿宋" w:hAnsi="仿宋" w:cs="仿宋" w:hint="eastAsia"/>
          <w:sz w:val="28"/>
          <w:szCs w:val="28"/>
        </w:rPr>
        <w:t>伍</w:t>
      </w:r>
      <w:r w:rsidRPr="004B7851">
        <w:rPr>
          <w:rFonts w:ascii="仿宋" w:eastAsia="仿宋" w:hAnsi="仿宋" w:cs="仿宋" w:hint="eastAsia"/>
          <w:sz w:val="28"/>
          <w:szCs w:val="28"/>
        </w:rPr>
        <w:t>仟元整）</w:t>
      </w:r>
      <w:r>
        <w:rPr>
          <w:rFonts w:ascii="仿宋" w:eastAsia="仿宋" w:hAnsi="仿宋" w:cs="仿宋" w:hint="eastAsia"/>
          <w:sz w:val="28"/>
          <w:szCs w:val="28"/>
        </w:rPr>
        <w:t>。</w:t>
      </w:r>
    </w:p>
    <w:p w:rsidR="00000000" w:rsidRDefault="00B54A71">
      <w:pPr>
        <w:pStyle w:val="null3"/>
        <w:ind w:firstLineChars="200" w:firstLine="560"/>
        <w:jc w:val="both"/>
        <w:outlineLvl w:val="2"/>
        <w:rPr>
          <w:rFonts w:ascii="仿宋" w:eastAsia="仿宋" w:hAnsi="仿宋" w:cs="仿宋"/>
          <w:sz w:val="28"/>
          <w:szCs w:val="28"/>
        </w:rPr>
      </w:pPr>
      <w:r>
        <w:rPr>
          <w:rFonts w:ascii="仿宋" w:eastAsia="仿宋" w:hAnsi="仿宋" w:cs="仿宋"/>
          <w:sz w:val="28"/>
          <w:szCs w:val="28"/>
        </w:rPr>
        <w:t>4</w:t>
      </w:r>
      <w:r>
        <w:rPr>
          <w:rFonts w:ascii="仿宋" w:eastAsia="仿宋" w:hAnsi="仿宋" w:cs="仿宋"/>
          <w:sz w:val="28"/>
          <w:szCs w:val="28"/>
        </w:rPr>
        <w:t>、现场平面图</w:t>
      </w:r>
    </w:p>
    <w:p w:rsidR="00000000" w:rsidRDefault="008A428D">
      <w:pPr>
        <w:pStyle w:val="null3"/>
        <w:jc w:val="center"/>
        <w:outlineLvl w:val="2"/>
        <w:rPr>
          <w:rFonts w:ascii="仿宋" w:eastAsia="仿宋" w:hAnsi="仿宋" w:cs="仿宋"/>
          <w:b/>
          <w:sz w:val="28"/>
          <w:szCs w:val="28"/>
        </w:rPr>
      </w:pPr>
      <w:r>
        <w:rPr>
          <w:rFonts w:ascii="仿宋" w:eastAsia="仿宋" w:hAnsi="仿宋" w:cs="仿宋" w:hint="default"/>
          <w:b/>
          <w:noProof/>
          <w:sz w:val="28"/>
          <w:szCs w:val="28"/>
        </w:rPr>
        <w:drawing>
          <wp:inline distT="0" distB="0" distL="0" distR="0">
            <wp:extent cx="5934075" cy="4191000"/>
            <wp:effectExtent l="0" t="0" r="0" b="0"/>
            <wp:docPr id="1" name="图片 1" descr="现场平面-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现场平面-Mode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4075" cy="4191000"/>
                    </a:xfrm>
                    <a:prstGeom prst="rect">
                      <a:avLst/>
                    </a:prstGeom>
                    <a:noFill/>
                    <a:ln>
                      <a:noFill/>
                    </a:ln>
                  </pic:spPr>
                </pic:pic>
              </a:graphicData>
            </a:graphic>
          </wp:inline>
        </w:drawing>
      </w:r>
    </w:p>
    <w:p w:rsidR="00000000" w:rsidRDefault="00B54A71">
      <w:pPr>
        <w:pStyle w:val="null3"/>
        <w:jc w:val="both"/>
        <w:outlineLvl w:val="2"/>
        <w:rPr>
          <w:rFonts w:ascii="仿宋" w:eastAsia="仿宋" w:hAnsi="仿宋" w:cs="仿宋"/>
          <w:sz w:val="28"/>
          <w:szCs w:val="28"/>
        </w:rPr>
      </w:pPr>
      <w:r>
        <w:rPr>
          <w:rFonts w:ascii="仿宋" w:eastAsia="仿宋" w:hAnsi="仿宋" w:cs="仿宋"/>
          <w:b/>
          <w:sz w:val="28"/>
          <w:szCs w:val="28"/>
        </w:rPr>
        <w:t>二、技术和服务要求</w:t>
      </w:r>
    </w:p>
    <w:p w:rsidR="00000000" w:rsidRDefault="00B54A71">
      <w:pPr>
        <w:pStyle w:val="null3"/>
        <w:ind w:firstLineChars="200" w:firstLine="562"/>
        <w:rPr>
          <w:rFonts w:ascii="仿宋" w:eastAsia="仿宋" w:hAnsi="仿宋" w:cs="仿宋"/>
          <w:b/>
          <w:sz w:val="28"/>
          <w:szCs w:val="28"/>
        </w:rPr>
      </w:pPr>
      <w:r>
        <w:rPr>
          <w:rFonts w:ascii="仿宋" w:eastAsia="仿宋" w:hAnsi="仿宋" w:cs="仿宋"/>
          <w:b/>
          <w:sz w:val="28"/>
          <w:szCs w:val="28"/>
        </w:rPr>
        <w:t>（一）总体要求</w:t>
      </w:r>
    </w:p>
    <w:p w:rsidR="00000000" w:rsidRDefault="00B54A71">
      <w:pPr>
        <w:pStyle w:val="null3"/>
        <w:ind w:firstLineChars="200" w:firstLine="560"/>
        <w:rPr>
          <w:rFonts w:ascii="仿宋" w:eastAsia="仿宋" w:hAnsi="仿宋" w:cs="仿宋"/>
          <w:sz w:val="28"/>
          <w:szCs w:val="28"/>
        </w:rPr>
      </w:pPr>
      <w:r>
        <w:rPr>
          <w:rFonts w:ascii="仿宋" w:eastAsia="仿宋" w:hAnsi="仿宋" w:cs="仿宋"/>
          <w:sz w:val="28"/>
          <w:szCs w:val="28"/>
        </w:rPr>
        <w:t>（评审项一）</w:t>
      </w:r>
      <w:r>
        <w:rPr>
          <w:rFonts w:ascii="仿宋" w:eastAsia="仿宋" w:hAnsi="仿宋" w:cs="仿宋"/>
          <w:sz w:val="28"/>
          <w:szCs w:val="28"/>
        </w:rPr>
        <w:t>1</w:t>
      </w:r>
      <w:r>
        <w:rPr>
          <w:rFonts w:ascii="仿宋" w:eastAsia="仿宋" w:hAnsi="仿宋" w:cs="仿宋"/>
          <w:sz w:val="28"/>
          <w:szCs w:val="28"/>
        </w:rPr>
        <w:t>、</w:t>
      </w:r>
      <w:r>
        <w:rPr>
          <w:rFonts w:ascii="仿宋" w:eastAsia="仿宋" w:hAnsi="仿宋" w:cs="仿宋"/>
          <w:sz w:val="28"/>
          <w:szCs w:val="28"/>
        </w:rPr>
        <w:t>展馆总面积根据实际场地适配，整体分为两大展厅，各展厅确保叙事逻辑连贯。</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（评审项</w:t>
      </w:r>
      <w:r>
        <w:rPr>
          <w:rFonts w:ascii="仿宋" w:eastAsia="仿宋" w:hAnsi="仿宋" w:cs="仿宋" w:hint="eastAsia"/>
          <w:sz w:val="28"/>
          <w:szCs w:val="28"/>
        </w:rPr>
        <w:t>二</w:t>
      </w: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w:t>
      </w:r>
      <w:r>
        <w:rPr>
          <w:rFonts w:ascii="仿宋" w:eastAsia="仿宋" w:hAnsi="仿宋" w:cs="仿宋" w:hint="eastAsia"/>
          <w:sz w:val="28"/>
          <w:szCs w:val="28"/>
        </w:rPr>
        <w:t>打破传统陈列模式，运用沉浸式投影、幻影成像、</w:t>
      </w:r>
      <w:r>
        <w:rPr>
          <w:rFonts w:ascii="仿宋" w:eastAsia="仿宋" w:hAnsi="仿宋" w:cs="仿宋" w:hint="eastAsia"/>
          <w:sz w:val="28"/>
          <w:szCs w:val="28"/>
        </w:rPr>
        <w:t>AI</w:t>
      </w:r>
      <w:r>
        <w:rPr>
          <w:rFonts w:ascii="仿宋" w:eastAsia="仿宋" w:hAnsi="仿宋" w:cs="仿宋" w:hint="eastAsia"/>
          <w:sz w:val="28"/>
          <w:szCs w:val="28"/>
        </w:rPr>
        <w:t>互动等科技</w:t>
      </w:r>
      <w:r>
        <w:rPr>
          <w:rFonts w:ascii="仿宋" w:eastAsia="仿宋" w:hAnsi="仿宋" w:cs="仿宋" w:hint="eastAsia"/>
          <w:sz w:val="28"/>
          <w:szCs w:val="28"/>
        </w:rPr>
        <w:t>手段，结合实物展品，打造“可看、可触、可听、可互动”的展陈体验，增强观众代入感。</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（评审项</w:t>
      </w:r>
      <w:r>
        <w:rPr>
          <w:rFonts w:ascii="仿宋" w:eastAsia="仿宋" w:hAnsi="仿宋" w:cs="仿宋" w:hint="eastAsia"/>
          <w:sz w:val="28"/>
          <w:szCs w:val="28"/>
        </w:rPr>
        <w:t>三</w:t>
      </w: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w:t>
      </w:r>
      <w:r>
        <w:rPr>
          <w:rFonts w:ascii="仿宋" w:eastAsia="仿宋" w:hAnsi="仿宋" w:cs="仿宋" w:hint="eastAsia"/>
          <w:sz w:val="28"/>
          <w:szCs w:val="28"/>
        </w:rPr>
        <w:t>重点凸显中</w:t>
      </w:r>
      <w:proofErr w:type="gramStart"/>
      <w:r>
        <w:rPr>
          <w:rFonts w:ascii="仿宋" w:eastAsia="仿宋" w:hAnsi="仿宋" w:cs="仿宋" w:hint="eastAsia"/>
          <w:sz w:val="28"/>
          <w:szCs w:val="28"/>
        </w:rPr>
        <w:t>琉</w:t>
      </w:r>
      <w:proofErr w:type="gramEnd"/>
      <w:r>
        <w:rPr>
          <w:rFonts w:ascii="仿宋" w:eastAsia="仿宋" w:hAnsi="仿宋" w:cs="仿宋" w:hint="eastAsia"/>
          <w:sz w:val="28"/>
          <w:szCs w:val="28"/>
        </w:rPr>
        <w:t>文化交融特色，聚焦久米三十六姓、闽地物产传播、文化习俗延续等核心内容，展现中琉文明双向奔赴、</w:t>
      </w:r>
      <w:proofErr w:type="gramStart"/>
      <w:r>
        <w:rPr>
          <w:rFonts w:ascii="仿宋" w:eastAsia="仿宋" w:hAnsi="仿宋" w:cs="仿宋" w:hint="eastAsia"/>
          <w:sz w:val="28"/>
          <w:szCs w:val="28"/>
        </w:rPr>
        <w:t>互鉴共</w:t>
      </w:r>
      <w:proofErr w:type="gramEnd"/>
      <w:r>
        <w:rPr>
          <w:rFonts w:ascii="仿宋" w:eastAsia="仿宋" w:hAnsi="仿宋" w:cs="仿宋" w:hint="eastAsia"/>
          <w:sz w:val="28"/>
          <w:szCs w:val="28"/>
        </w:rPr>
        <w:t>生的独特魅力。</w:t>
      </w:r>
    </w:p>
    <w:p w:rsidR="00000000" w:rsidRDefault="00B54A71">
      <w:pPr>
        <w:adjustRightInd/>
        <w:snapToGrid/>
        <w:spacing w:after="0"/>
        <w:ind w:firstLineChars="200" w:firstLine="560"/>
        <w:rPr>
          <w:rFonts w:ascii="仿宋" w:eastAsia="仿宋" w:hAnsi="仿宋" w:cs="仿宋" w:hint="eastAsia"/>
          <w:b/>
          <w:sz w:val="28"/>
          <w:szCs w:val="28"/>
        </w:rPr>
      </w:pPr>
      <w:r>
        <w:rPr>
          <w:rFonts w:ascii="仿宋" w:eastAsia="仿宋" w:hAnsi="仿宋" w:cs="仿宋" w:hint="eastAsia"/>
          <w:sz w:val="28"/>
          <w:szCs w:val="28"/>
        </w:rPr>
        <w:t>（评审项</w:t>
      </w:r>
      <w:r>
        <w:rPr>
          <w:rFonts w:ascii="仿宋" w:eastAsia="仿宋" w:hAnsi="仿宋" w:cs="仿宋" w:hint="eastAsia"/>
          <w:sz w:val="28"/>
          <w:szCs w:val="28"/>
        </w:rPr>
        <w:t>四</w:t>
      </w: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、衔接“循着嘱托续写中</w:t>
      </w:r>
      <w:proofErr w:type="gramStart"/>
      <w:r>
        <w:rPr>
          <w:rFonts w:ascii="仿宋" w:eastAsia="仿宋" w:hAnsi="仿宋" w:cs="仿宋" w:hint="eastAsia"/>
          <w:sz w:val="28"/>
          <w:szCs w:val="28"/>
        </w:rPr>
        <w:t>琉</w:t>
      </w:r>
      <w:proofErr w:type="gramEnd"/>
      <w:r>
        <w:rPr>
          <w:rFonts w:ascii="仿宋" w:eastAsia="仿宋" w:hAnsi="仿宋" w:cs="仿宋" w:hint="eastAsia"/>
          <w:sz w:val="28"/>
          <w:szCs w:val="28"/>
        </w:rPr>
        <w:t>新篇”的主题，兼顾历史回顾与时代展望，让展陈不仅是历史的呈现，更是中琉友好关系传承与发展的重要载体。</w:t>
      </w:r>
    </w:p>
    <w:p w:rsidR="00000000" w:rsidRDefault="00B54A71">
      <w:pPr>
        <w:adjustRightInd/>
        <w:snapToGrid/>
        <w:spacing w:after="0"/>
        <w:ind w:firstLineChars="200" w:firstLine="562"/>
        <w:rPr>
          <w:rFonts w:ascii="仿宋" w:eastAsia="仿宋" w:hAnsi="仿宋" w:cs="仿宋" w:hint="eastAsia"/>
          <w:sz w:val="28"/>
          <w:szCs w:val="28"/>
        </w:rPr>
      </w:pPr>
      <w:r>
        <w:rPr>
          <w:rFonts w:ascii="仿宋" w:eastAsia="仿宋" w:hAnsi="仿宋" w:cs="仿宋" w:hint="eastAsia"/>
          <w:b/>
          <w:sz w:val="28"/>
          <w:szCs w:val="28"/>
        </w:rPr>
        <w:t>（二）展览布置原则及要求</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（评审项</w:t>
      </w:r>
      <w:r>
        <w:rPr>
          <w:rFonts w:ascii="仿宋" w:eastAsia="仿宋" w:hAnsi="仿宋" w:cs="仿宋"/>
          <w:sz w:val="28"/>
          <w:szCs w:val="28"/>
        </w:rPr>
        <w:t>五</w:t>
      </w:r>
      <w:r>
        <w:rPr>
          <w:rFonts w:ascii="仿宋" w:eastAsia="仿宋" w:hAnsi="仿宋" w:cs="仿宋"/>
          <w:sz w:val="28"/>
          <w:szCs w:val="28"/>
        </w:rPr>
        <w:t>）</w:t>
      </w:r>
      <w:r>
        <w:rPr>
          <w:rFonts w:ascii="仿宋" w:eastAsia="仿宋" w:hAnsi="仿宋" w:cs="仿宋"/>
          <w:sz w:val="28"/>
          <w:szCs w:val="28"/>
        </w:rPr>
        <w:t>1</w:t>
      </w:r>
      <w:r>
        <w:rPr>
          <w:rFonts w:ascii="仿宋" w:eastAsia="仿宋" w:hAnsi="仿宋" w:cs="仿宋"/>
          <w:sz w:val="28"/>
          <w:szCs w:val="28"/>
        </w:rPr>
        <w:t>、</w:t>
      </w:r>
      <w:r>
        <w:rPr>
          <w:rFonts w:ascii="仿宋" w:eastAsia="仿宋" w:hAnsi="仿宋" w:cs="仿宋"/>
          <w:sz w:val="28"/>
          <w:szCs w:val="28"/>
        </w:rPr>
        <w:t>空间规划</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1.1</w:t>
      </w:r>
      <w:r>
        <w:rPr>
          <w:rFonts w:ascii="仿宋" w:eastAsia="仿宋" w:hAnsi="仿宋" w:cs="仿宋"/>
          <w:sz w:val="28"/>
          <w:szCs w:val="28"/>
        </w:rPr>
        <w:t>展品分布：展品摆放应有序安排，既突出重点展品，又要避免让空间显得过于拥挤或空旷。</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1.2</w:t>
      </w:r>
      <w:r>
        <w:rPr>
          <w:rFonts w:ascii="仿宋" w:eastAsia="仿宋" w:hAnsi="仿宋" w:cs="仿宋"/>
          <w:sz w:val="28"/>
          <w:szCs w:val="28"/>
        </w:rPr>
        <w:t>动</w:t>
      </w:r>
      <w:r>
        <w:rPr>
          <w:rFonts w:ascii="仿宋" w:eastAsia="仿宋" w:hAnsi="仿宋" w:cs="仿宋"/>
          <w:sz w:val="28"/>
          <w:szCs w:val="28"/>
        </w:rPr>
        <w:t>线设计：观众参观路线需清晰流畅，避免瓶颈及死角，确保观众能够轻松过渡到下一展品或展区。通过动线设计可以引导观众按特定顺序参观，帮助其更好地理解展览叙事。</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1.3</w:t>
      </w:r>
      <w:r>
        <w:rPr>
          <w:rFonts w:ascii="仿宋" w:eastAsia="仿宋" w:hAnsi="仿宋" w:cs="仿宋"/>
          <w:sz w:val="28"/>
          <w:szCs w:val="28"/>
        </w:rPr>
        <w:t>观众流动性：空间规划要考虑观众人数、流量，确保在高峰时段不会造成拥堵。</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（评审项</w:t>
      </w:r>
      <w:r>
        <w:rPr>
          <w:rFonts w:ascii="仿宋" w:eastAsia="仿宋" w:hAnsi="仿宋" w:cs="仿宋"/>
          <w:sz w:val="28"/>
          <w:szCs w:val="28"/>
        </w:rPr>
        <w:t>六</w:t>
      </w:r>
      <w:r>
        <w:rPr>
          <w:rFonts w:ascii="仿宋" w:eastAsia="仿宋" w:hAnsi="仿宋" w:cs="仿宋"/>
          <w:sz w:val="28"/>
          <w:szCs w:val="28"/>
        </w:rPr>
        <w:t>）</w:t>
      </w:r>
      <w:r>
        <w:rPr>
          <w:rFonts w:ascii="仿宋" w:eastAsia="仿宋" w:hAnsi="仿宋" w:cs="仿宋"/>
          <w:sz w:val="28"/>
          <w:szCs w:val="28"/>
        </w:rPr>
        <w:t>2</w:t>
      </w:r>
      <w:r>
        <w:rPr>
          <w:rFonts w:ascii="仿宋" w:eastAsia="仿宋" w:hAnsi="仿宋" w:cs="仿宋"/>
          <w:sz w:val="28"/>
          <w:szCs w:val="28"/>
        </w:rPr>
        <w:t>、</w:t>
      </w:r>
      <w:r>
        <w:rPr>
          <w:rFonts w:ascii="仿宋" w:eastAsia="仿宋" w:hAnsi="仿宋" w:cs="仿宋"/>
          <w:sz w:val="28"/>
          <w:szCs w:val="28"/>
        </w:rPr>
        <w:t>展品陈列方式</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2.1</w:t>
      </w:r>
      <w:r>
        <w:rPr>
          <w:rFonts w:ascii="仿宋" w:eastAsia="仿宋" w:hAnsi="仿宋" w:cs="仿宋"/>
          <w:sz w:val="28"/>
          <w:szCs w:val="28"/>
        </w:rPr>
        <w:t>高度与视线：展品应放置在观众舒适的视线范围内。对于较小或精细的作品，可能需要使用展台或展柜来提高高度，便于观赏。</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2.2</w:t>
      </w:r>
      <w:r>
        <w:rPr>
          <w:rFonts w:ascii="仿宋" w:eastAsia="仿宋" w:hAnsi="仿宋" w:cs="仿宋"/>
          <w:sz w:val="28"/>
          <w:szCs w:val="28"/>
        </w:rPr>
        <w:t>展品的角度：展示角度应有利于观众观察到作品最佳面，平面作品应避免强光反射。</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2.3</w:t>
      </w:r>
      <w:r>
        <w:rPr>
          <w:rFonts w:ascii="仿宋" w:eastAsia="仿宋" w:hAnsi="仿宋" w:cs="仿宋"/>
          <w:sz w:val="28"/>
          <w:szCs w:val="28"/>
        </w:rPr>
        <w:t>展品的保护：对于珍贵脆弱展品，需使用防护玻</w:t>
      </w:r>
      <w:r>
        <w:rPr>
          <w:rFonts w:ascii="仿宋" w:eastAsia="仿宋" w:hAnsi="仿宋" w:cs="仿宋"/>
          <w:sz w:val="28"/>
          <w:szCs w:val="28"/>
        </w:rPr>
        <w:t>璃、矮一米栏或展示柜，并安排适当温湿度控制，确保展品安全。</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lastRenderedPageBreak/>
        <w:t>（评审项</w:t>
      </w:r>
      <w:r>
        <w:rPr>
          <w:rFonts w:ascii="仿宋" w:eastAsia="仿宋" w:hAnsi="仿宋" w:cs="仿宋"/>
          <w:sz w:val="28"/>
          <w:szCs w:val="28"/>
        </w:rPr>
        <w:t>七</w:t>
      </w:r>
      <w:r>
        <w:rPr>
          <w:rFonts w:ascii="仿宋" w:eastAsia="仿宋" w:hAnsi="仿宋" w:cs="仿宋"/>
          <w:sz w:val="28"/>
          <w:szCs w:val="28"/>
        </w:rPr>
        <w:t>）</w:t>
      </w:r>
      <w:r>
        <w:rPr>
          <w:rFonts w:ascii="仿宋" w:eastAsia="仿宋" w:hAnsi="仿宋" w:cs="仿宋"/>
          <w:sz w:val="28"/>
          <w:szCs w:val="28"/>
        </w:rPr>
        <w:t>3</w:t>
      </w:r>
      <w:r>
        <w:rPr>
          <w:rFonts w:ascii="仿宋" w:eastAsia="仿宋" w:hAnsi="仿宋" w:cs="仿宋"/>
          <w:sz w:val="28"/>
          <w:szCs w:val="28"/>
        </w:rPr>
        <w:t>、</w:t>
      </w:r>
      <w:r>
        <w:rPr>
          <w:rFonts w:ascii="仿宋" w:eastAsia="仿宋" w:hAnsi="仿宋" w:cs="仿宋"/>
          <w:sz w:val="28"/>
          <w:szCs w:val="28"/>
        </w:rPr>
        <w:t>灯光设计</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3.1</w:t>
      </w:r>
      <w:r>
        <w:rPr>
          <w:rFonts w:ascii="仿宋" w:eastAsia="仿宋" w:hAnsi="仿宋" w:cs="仿宋"/>
          <w:sz w:val="28"/>
          <w:szCs w:val="28"/>
        </w:rPr>
        <w:t>重点照明：关键展品应使用射灯、切片灯或定向照明，以突出细节和主题，吸引观众。</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3.2</w:t>
      </w:r>
      <w:r>
        <w:rPr>
          <w:rFonts w:ascii="仿宋" w:eastAsia="仿宋" w:hAnsi="仿宋" w:cs="仿宋" w:hint="eastAsia"/>
          <w:sz w:val="28"/>
          <w:szCs w:val="28"/>
        </w:rPr>
        <w:t>均匀照明：背景照明应柔和均匀，避免因光线过亮或过暗影响观赏体验。同时需避免灯光反射或产生眩光，特别是玻璃展柜或光滑表面。</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（评审项</w:t>
      </w:r>
      <w:r>
        <w:rPr>
          <w:rFonts w:ascii="仿宋" w:eastAsia="仿宋" w:hAnsi="仿宋" w:cs="仿宋"/>
          <w:sz w:val="28"/>
          <w:szCs w:val="28"/>
        </w:rPr>
        <w:t>八</w:t>
      </w:r>
      <w:r>
        <w:rPr>
          <w:rFonts w:ascii="仿宋" w:eastAsia="仿宋" w:hAnsi="仿宋" w:cs="仿宋"/>
          <w:sz w:val="28"/>
          <w:szCs w:val="28"/>
        </w:rPr>
        <w:t>）</w:t>
      </w:r>
      <w:r>
        <w:rPr>
          <w:rFonts w:ascii="仿宋" w:eastAsia="仿宋" w:hAnsi="仿宋" w:cs="仿宋"/>
          <w:sz w:val="28"/>
          <w:szCs w:val="28"/>
        </w:rPr>
        <w:t>4</w:t>
      </w:r>
      <w:r>
        <w:rPr>
          <w:rFonts w:ascii="仿宋" w:eastAsia="仿宋" w:hAnsi="仿宋" w:cs="仿宋"/>
          <w:sz w:val="28"/>
          <w:szCs w:val="28"/>
        </w:rPr>
        <w:t>、</w:t>
      </w:r>
      <w:r>
        <w:rPr>
          <w:rFonts w:ascii="仿宋" w:eastAsia="仿宋" w:hAnsi="仿宋" w:cs="仿宋"/>
          <w:sz w:val="28"/>
          <w:szCs w:val="28"/>
        </w:rPr>
        <w:t>材料与展示设备选择</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4.1</w:t>
      </w:r>
      <w:r>
        <w:rPr>
          <w:rFonts w:ascii="仿宋" w:eastAsia="仿宋" w:hAnsi="仿宋" w:cs="仿宋"/>
          <w:sz w:val="28"/>
          <w:szCs w:val="28"/>
        </w:rPr>
        <w:t>展架与展柜</w:t>
      </w:r>
      <w:r>
        <w:rPr>
          <w:rFonts w:ascii="仿宋" w:eastAsia="仿宋" w:hAnsi="仿宋" w:cs="仿宋"/>
          <w:sz w:val="28"/>
          <w:szCs w:val="28"/>
        </w:rPr>
        <w:t>:</w:t>
      </w:r>
      <w:r>
        <w:rPr>
          <w:rFonts w:ascii="仿宋" w:eastAsia="仿宋" w:hAnsi="仿宋" w:cs="仿宋"/>
          <w:sz w:val="28"/>
          <w:szCs w:val="28"/>
        </w:rPr>
        <w:t>选择坚固且与展品风格相匹配的展示设备，确保展品的安全性与视觉效果。</w:t>
      </w:r>
    </w:p>
    <w:p w:rsidR="00000000" w:rsidRDefault="00B54A71">
      <w:pPr>
        <w:pStyle w:val="null3"/>
        <w:ind w:firstLineChars="200" w:firstLine="560"/>
        <w:jc w:val="both"/>
        <w:rPr>
          <w:rFonts w:ascii="仿宋" w:eastAsia="仿宋" w:hAnsi="仿宋" w:cs="仿宋"/>
          <w:sz w:val="28"/>
          <w:szCs w:val="28"/>
        </w:rPr>
      </w:pPr>
      <w:r>
        <w:rPr>
          <w:rFonts w:ascii="仿宋" w:eastAsia="仿宋" w:hAnsi="仿宋" w:cs="仿宋"/>
          <w:sz w:val="28"/>
          <w:szCs w:val="28"/>
        </w:rPr>
        <w:t>4.2</w:t>
      </w:r>
      <w:r>
        <w:rPr>
          <w:rFonts w:ascii="仿宋" w:eastAsia="仿宋" w:hAnsi="仿宋" w:cs="仿宋"/>
          <w:sz w:val="28"/>
          <w:szCs w:val="28"/>
        </w:rPr>
        <w:t>环境保护与可持续性</w:t>
      </w:r>
      <w:r>
        <w:rPr>
          <w:rFonts w:ascii="仿宋" w:eastAsia="仿宋" w:hAnsi="仿宋" w:cs="仿宋"/>
          <w:sz w:val="28"/>
          <w:szCs w:val="28"/>
        </w:rPr>
        <w:t>:</w:t>
      </w:r>
      <w:r>
        <w:rPr>
          <w:rFonts w:ascii="仿宋" w:eastAsia="仿宋" w:hAnsi="仿宋" w:cs="仿宋"/>
          <w:sz w:val="28"/>
          <w:szCs w:val="28"/>
        </w:rPr>
        <w:t>展览布置应考虑环境友好，尽量使用可循环、低能耗的材料和技术，减少环</w:t>
      </w:r>
      <w:r>
        <w:rPr>
          <w:rFonts w:ascii="仿宋" w:eastAsia="仿宋" w:hAnsi="仿宋" w:cs="仿宋"/>
          <w:sz w:val="28"/>
          <w:szCs w:val="28"/>
        </w:rPr>
        <w:t>境影响及今后运维的人员、能源消耗。</w:t>
      </w:r>
    </w:p>
    <w:p w:rsidR="00000000" w:rsidRDefault="00B54A71">
      <w:pPr>
        <w:adjustRightInd/>
        <w:snapToGrid/>
        <w:spacing w:after="0"/>
        <w:ind w:firstLineChars="200" w:firstLine="562"/>
        <w:rPr>
          <w:rFonts w:ascii="仿宋" w:eastAsia="仿宋" w:hAnsi="仿宋" w:cs="仿宋"/>
          <w:sz w:val="28"/>
          <w:szCs w:val="28"/>
        </w:rPr>
      </w:pPr>
      <w:r>
        <w:rPr>
          <w:rFonts w:ascii="仿宋" w:eastAsia="仿宋" w:hAnsi="仿宋" w:cs="仿宋" w:hint="eastAsia"/>
          <w:b/>
          <w:bCs/>
          <w:sz w:val="28"/>
          <w:szCs w:val="28"/>
        </w:rPr>
        <w:t>（三）其他技术要求</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（评审项</w:t>
      </w:r>
      <w:r>
        <w:rPr>
          <w:rFonts w:ascii="仿宋" w:eastAsia="仿宋" w:hAnsi="仿宋" w:cs="仿宋" w:hint="eastAsia"/>
          <w:sz w:val="28"/>
          <w:szCs w:val="28"/>
        </w:rPr>
        <w:t>九</w:t>
      </w: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设计要求：</w:t>
      </w:r>
      <w:r>
        <w:rPr>
          <w:rFonts w:ascii="仿宋" w:eastAsia="仿宋" w:hAnsi="仿宋" w:cs="仿宋" w:hint="eastAsia"/>
          <w:sz w:val="28"/>
          <w:szCs w:val="28"/>
        </w:rPr>
        <w:t>遵循</w:t>
      </w:r>
      <w:r>
        <w:rPr>
          <w:rFonts w:ascii="仿宋" w:eastAsia="仿宋" w:hAnsi="仿宋" w:cs="仿宋" w:hint="eastAsia"/>
          <w:sz w:val="28"/>
          <w:szCs w:val="28"/>
        </w:rPr>
        <w:t>科学合理</w:t>
      </w:r>
      <w:r>
        <w:rPr>
          <w:rFonts w:ascii="仿宋" w:eastAsia="仿宋" w:hAnsi="仿宋" w:cs="仿宋" w:hint="eastAsia"/>
          <w:sz w:val="28"/>
          <w:szCs w:val="28"/>
        </w:rPr>
        <w:t>、</w:t>
      </w:r>
      <w:r>
        <w:rPr>
          <w:rFonts w:ascii="仿宋" w:eastAsia="仿宋" w:hAnsi="仿宋" w:cs="仿宋" w:hint="eastAsia"/>
          <w:sz w:val="28"/>
          <w:szCs w:val="28"/>
        </w:rPr>
        <w:t>层次分明、功能</w:t>
      </w:r>
      <w:r>
        <w:rPr>
          <w:rFonts w:ascii="仿宋" w:eastAsia="仿宋" w:hAnsi="仿宋" w:cs="仿宋" w:hint="eastAsia"/>
          <w:sz w:val="28"/>
          <w:szCs w:val="28"/>
        </w:rPr>
        <w:t>突出</w:t>
      </w:r>
      <w:r>
        <w:rPr>
          <w:rFonts w:ascii="仿宋" w:eastAsia="仿宋" w:hAnsi="仿宋" w:cs="仿宋" w:hint="eastAsia"/>
          <w:sz w:val="28"/>
          <w:szCs w:val="28"/>
        </w:rPr>
        <w:t>，视觉和谐统一</w:t>
      </w:r>
      <w:r>
        <w:rPr>
          <w:rFonts w:ascii="仿宋" w:eastAsia="仿宋" w:hAnsi="仿宋" w:cs="仿宋" w:hint="eastAsia"/>
          <w:sz w:val="28"/>
          <w:szCs w:val="28"/>
        </w:rPr>
        <w:t>的原则</w:t>
      </w:r>
      <w:r>
        <w:rPr>
          <w:rFonts w:ascii="仿宋" w:eastAsia="仿宋" w:hAnsi="仿宋" w:cs="仿宋" w:hint="eastAsia"/>
          <w:sz w:val="28"/>
          <w:szCs w:val="28"/>
        </w:rPr>
        <w:t>，对空间布局进行合理深化设计。</w:t>
      </w:r>
    </w:p>
    <w:p w:rsidR="00000000" w:rsidRDefault="00B54A71">
      <w:pPr>
        <w:adjustRightInd/>
        <w:snapToGrid/>
        <w:spacing w:after="0"/>
        <w:ind w:firstLineChars="200" w:firstLine="560"/>
        <w:rPr>
          <w:rFonts w:ascii="仿宋" w:eastAsia="仿宋" w:hAnsi="仿宋" w:cs="仿宋" w:hint="eastAsia"/>
          <w:sz w:val="28"/>
          <w:szCs w:val="28"/>
        </w:rPr>
      </w:pPr>
      <w:bookmarkStart w:id="1" w:name="_Toc291592353"/>
      <w:bookmarkStart w:id="2" w:name="_Toc325200068"/>
      <w:bookmarkStart w:id="3" w:name="_Toc325319909"/>
      <w:bookmarkStart w:id="4" w:name="_Toc325329781"/>
      <w:bookmarkStart w:id="5" w:name="_Toc325161837"/>
      <w:bookmarkStart w:id="6" w:name="_Toc325153518"/>
      <w:bookmarkStart w:id="7" w:name="_Toc325394472"/>
      <w:bookmarkStart w:id="8" w:name="_Toc325386119"/>
      <w:bookmarkStart w:id="9" w:name="_Toc325321041"/>
      <w:r>
        <w:rPr>
          <w:rFonts w:ascii="仿宋" w:eastAsia="仿宋" w:hAnsi="仿宋" w:cs="仿宋" w:hint="eastAsia"/>
          <w:sz w:val="28"/>
          <w:szCs w:val="28"/>
        </w:rPr>
        <w:t>（评审项</w:t>
      </w:r>
      <w:r>
        <w:rPr>
          <w:rFonts w:ascii="仿宋" w:eastAsia="仿宋" w:hAnsi="仿宋" w:cs="仿宋" w:hint="eastAsia"/>
          <w:sz w:val="28"/>
          <w:szCs w:val="28"/>
        </w:rPr>
        <w:t>十</w:t>
      </w: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w:t>
      </w:r>
      <w:r>
        <w:rPr>
          <w:rFonts w:ascii="仿宋" w:eastAsia="仿宋" w:hAnsi="仿宋" w:cs="仿宋" w:hint="eastAsia"/>
          <w:sz w:val="28"/>
          <w:szCs w:val="28"/>
        </w:rPr>
        <w:t>设计效</w:t>
      </w:r>
      <w:r>
        <w:rPr>
          <w:rFonts w:ascii="仿宋" w:eastAsia="仿宋" w:hAnsi="仿宋" w:cs="仿宋" w:hint="eastAsia"/>
          <w:sz w:val="28"/>
          <w:szCs w:val="28"/>
        </w:rPr>
        <w:t>果图：</w:t>
      </w:r>
      <w:bookmarkStart w:id="10" w:name="OLE_LINK54"/>
      <w:bookmarkStart w:id="11" w:name="OLE_LINK55"/>
      <w:bookmarkStart w:id="12" w:name="OLE_LINK57"/>
      <w:bookmarkStart w:id="13" w:name="OLE_LINK56"/>
      <w:r>
        <w:rPr>
          <w:rFonts w:ascii="仿宋" w:eastAsia="仿宋" w:hAnsi="仿宋" w:cs="仿宋" w:hint="eastAsia"/>
          <w:sz w:val="28"/>
          <w:szCs w:val="28"/>
        </w:rPr>
        <w:t>结合现状及采购</w:t>
      </w:r>
      <w:proofErr w:type="gramStart"/>
      <w:r>
        <w:rPr>
          <w:rFonts w:ascii="仿宋" w:eastAsia="仿宋" w:hAnsi="仿宋" w:cs="仿宋" w:hint="eastAsia"/>
          <w:sz w:val="28"/>
          <w:szCs w:val="28"/>
        </w:rPr>
        <w:t>方需求</w:t>
      </w:r>
      <w:proofErr w:type="gramEnd"/>
      <w:r>
        <w:rPr>
          <w:rFonts w:ascii="仿宋" w:eastAsia="仿宋" w:hAnsi="仿宋" w:cs="仿宋" w:hint="eastAsia"/>
          <w:sz w:val="28"/>
          <w:szCs w:val="28"/>
        </w:rPr>
        <w:t>功能，确保设计效果与现场实景需求匹配，且具有原创性。</w:t>
      </w:r>
      <w:bookmarkStart w:id="14" w:name="OLE_LINK52"/>
      <w:bookmarkStart w:id="15" w:name="OLE_LINK53"/>
      <w:bookmarkEnd w:id="10"/>
      <w:bookmarkEnd w:id="11"/>
    </w:p>
    <w:bookmarkEnd w:id="1"/>
    <w:bookmarkEnd w:id="2"/>
    <w:bookmarkEnd w:id="3"/>
    <w:bookmarkEnd w:id="4"/>
    <w:bookmarkEnd w:id="5"/>
    <w:bookmarkEnd w:id="6"/>
    <w:bookmarkEnd w:id="7"/>
    <w:bookmarkEnd w:id="8"/>
    <w:bookmarkEnd w:id="9"/>
    <w:bookmarkEnd w:id="12"/>
    <w:bookmarkEnd w:id="13"/>
    <w:bookmarkEnd w:id="14"/>
    <w:bookmarkEnd w:id="15"/>
    <w:p w:rsidR="00000000" w:rsidRDefault="00B54A71">
      <w:pPr>
        <w:adjustRightInd/>
        <w:snapToGrid/>
        <w:spacing w:after="0"/>
        <w:ind w:firstLineChars="200" w:firstLine="562"/>
        <w:rPr>
          <w:rFonts w:ascii="仿宋" w:eastAsia="仿宋" w:hAnsi="仿宋" w:cs="仿宋"/>
          <w:b/>
          <w:bCs/>
          <w:sz w:val="28"/>
          <w:szCs w:val="28"/>
        </w:rPr>
      </w:pPr>
      <w:r>
        <w:rPr>
          <w:rFonts w:ascii="仿宋" w:eastAsia="仿宋" w:hAnsi="仿宋" w:cs="仿宋" w:hint="eastAsia"/>
          <w:b/>
          <w:bCs/>
          <w:sz w:val="28"/>
          <w:szCs w:val="28"/>
        </w:rPr>
        <w:t>三、商务要求</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rPr>
        <w:t>、交付地点：福州市闽侯县上街镇乌龙江中大道</w:t>
      </w:r>
      <w:r>
        <w:rPr>
          <w:rFonts w:ascii="仿宋" w:eastAsia="仿宋" w:hAnsi="仿宋" w:cs="仿宋" w:hint="eastAsia"/>
          <w:sz w:val="28"/>
          <w:szCs w:val="28"/>
        </w:rPr>
        <w:t>18</w:t>
      </w:r>
      <w:r>
        <w:rPr>
          <w:rFonts w:ascii="仿宋" w:eastAsia="仿宋" w:hAnsi="仿宋" w:cs="仿宋" w:hint="eastAsia"/>
          <w:sz w:val="28"/>
          <w:szCs w:val="28"/>
        </w:rPr>
        <w:t>号（福建师范大学旗山校区）</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rPr>
        <w:t>、交付时间：中标后</w:t>
      </w:r>
      <w:r>
        <w:rPr>
          <w:rFonts w:ascii="仿宋" w:eastAsia="仿宋" w:hAnsi="仿宋" w:cs="仿宋" w:hint="eastAsia"/>
          <w:sz w:val="28"/>
          <w:szCs w:val="28"/>
        </w:rPr>
        <w:t>30</w:t>
      </w:r>
      <w:r>
        <w:rPr>
          <w:rFonts w:ascii="仿宋" w:eastAsia="仿宋" w:hAnsi="仿宋" w:cs="仿宋" w:hint="eastAsia"/>
          <w:sz w:val="28"/>
          <w:szCs w:val="28"/>
        </w:rPr>
        <w:t>天完成</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rPr>
        <w:t>、交付条件：以合同签订为准</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4</w:t>
      </w:r>
      <w:r>
        <w:rPr>
          <w:rFonts w:ascii="仿宋" w:eastAsia="仿宋" w:hAnsi="仿宋" w:cs="仿宋" w:hint="eastAsia"/>
          <w:sz w:val="28"/>
          <w:szCs w:val="28"/>
        </w:rPr>
        <w:t>、是否收取履约保证金：</w:t>
      </w:r>
      <w:proofErr w:type="gramStart"/>
      <w:r>
        <w:rPr>
          <w:rFonts w:ascii="仿宋" w:eastAsia="仿宋" w:hAnsi="仿宋" w:cs="仿宋" w:hint="eastAsia"/>
          <w:sz w:val="28"/>
          <w:szCs w:val="28"/>
        </w:rPr>
        <w:t>否</w:t>
      </w:r>
      <w:proofErr w:type="gramEnd"/>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5</w:t>
      </w:r>
      <w:r>
        <w:rPr>
          <w:rFonts w:ascii="仿宋" w:eastAsia="仿宋" w:hAnsi="仿宋" w:cs="仿宋" w:hint="eastAsia"/>
          <w:sz w:val="28"/>
          <w:szCs w:val="28"/>
        </w:rPr>
        <w:t>、是否邀请投标人参与验收：</w:t>
      </w:r>
      <w:proofErr w:type="gramStart"/>
      <w:r>
        <w:rPr>
          <w:rFonts w:ascii="仿宋" w:eastAsia="仿宋" w:hAnsi="仿宋" w:cs="仿宋" w:hint="eastAsia"/>
          <w:sz w:val="28"/>
          <w:szCs w:val="28"/>
        </w:rPr>
        <w:t>否</w:t>
      </w:r>
      <w:proofErr w:type="gramEnd"/>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6</w:t>
      </w:r>
      <w:r>
        <w:rPr>
          <w:rFonts w:ascii="仿宋" w:eastAsia="仿宋" w:hAnsi="仿宋" w:cs="仿宋" w:hint="eastAsia"/>
          <w:sz w:val="28"/>
          <w:szCs w:val="28"/>
        </w:rPr>
        <w:t>、验收方式数据表格</w:t>
      </w:r>
    </w:p>
    <w:tbl>
      <w:tblPr>
        <w:tblW w:w="5000" w:type="pct"/>
        <w:tblInd w:w="-164"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1868"/>
        <w:gridCol w:w="7471"/>
      </w:tblGrid>
      <w:tr w:rsidR="00000000">
        <w:trPr>
          <w:tblHeader/>
        </w:trPr>
        <w:tc>
          <w:tcPr>
            <w:tcW w:w="1000" w:type="pct"/>
            <w:tcBorders>
              <w:top w:val="outset" w:sz="6" w:space="0" w:color="auto"/>
              <w:left w:val="outset" w:sz="6" w:space="0" w:color="auto"/>
              <w:bottom w:val="outset" w:sz="6" w:space="0" w:color="auto"/>
              <w:right w:val="outset" w:sz="6" w:space="0" w:color="auto"/>
            </w:tcBorders>
            <w:vAlign w:val="center"/>
          </w:tcPr>
          <w:p w:rsidR="00000000" w:rsidRDefault="00B54A71">
            <w:pPr>
              <w:adjustRightInd/>
              <w:snapToGrid/>
              <w:spacing w:after="0"/>
              <w:jc w:val="center"/>
              <w:rPr>
                <w:rFonts w:ascii="仿宋" w:eastAsia="仿宋" w:hAnsi="仿宋" w:cs="仿宋" w:hint="eastAsia"/>
                <w:sz w:val="28"/>
                <w:szCs w:val="28"/>
              </w:rPr>
            </w:pPr>
            <w:r>
              <w:rPr>
                <w:rFonts w:ascii="仿宋" w:eastAsia="仿宋" w:hAnsi="仿宋" w:cs="仿宋" w:hint="eastAsia"/>
                <w:sz w:val="28"/>
                <w:szCs w:val="28"/>
              </w:rPr>
              <w:t>验收期次</w:t>
            </w:r>
          </w:p>
        </w:tc>
        <w:tc>
          <w:tcPr>
            <w:tcW w:w="4000" w:type="pct"/>
            <w:tcBorders>
              <w:top w:val="outset" w:sz="6" w:space="0" w:color="auto"/>
              <w:left w:val="outset" w:sz="6" w:space="0" w:color="auto"/>
              <w:bottom w:val="outset" w:sz="6" w:space="0" w:color="auto"/>
              <w:right w:val="outset" w:sz="6" w:space="0" w:color="auto"/>
            </w:tcBorders>
            <w:vAlign w:val="center"/>
          </w:tcPr>
          <w:p w:rsidR="00000000" w:rsidRDefault="00B54A71">
            <w:pPr>
              <w:adjustRightInd/>
              <w:snapToGrid/>
              <w:spacing w:after="0"/>
              <w:jc w:val="center"/>
              <w:rPr>
                <w:rFonts w:ascii="仿宋" w:eastAsia="仿宋" w:hAnsi="仿宋" w:cs="仿宋" w:hint="eastAsia"/>
                <w:sz w:val="28"/>
                <w:szCs w:val="28"/>
              </w:rPr>
            </w:pPr>
            <w:r>
              <w:rPr>
                <w:rFonts w:ascii="仿宋" w:eastAsia="仿宋" w:hAnsi="仿宋" w:cs="仿宋" w:hint="eastAsia"/>
                <w:sz w:val="28"/>
                <w:szCs w:val="28"/>
              </w:rPr>
              <w:t>验收期次说明</w:t>
            </w:r>
          </w:p>
        </w:tc>
      </w:tr>
      <w:tr w:rsidR="00000000">
        <w:tc>
          <w:tcPr>
            <w:tcW w:w="0" w:type="auto"/>
            <w:tcBorders>
              <w:top w:val="outset" w:sz="6" w:space="0" w:color="auto"/>
              <w:left w:val="outset" w:sz="6" w:space="0" w:color="auto"/>
              <w:bottom w:val="outset" w:sz="6" w:space="0" w:color="auto"/>
              <w:right w:val="outset" w:sz="6" w:space="0" w:color="auto"/>
            </w:tcBorders>
            <w:vAlign w:val="center"/>
          </w:tcPr>
          <w:p w:rsidR="00000000" w:rsidRDefault="00B54A71">
            <w:pPr>
              <w:adjustRightInd/>
              <w:snapToGrid/>
              <w:spacing w:after="0"/>
              <w:jc w:val="center"/>
              <w:rPr>
                <w:rFonts w:ascii="仿宋" w:eastAsia="仿宋" w:hAnsi="仿宋" w:cs="仿宋" w:hint="eastAsia"/>
                <w:sz w:val="28"/>
                <w:szCs w:val="28"/>
              </w:rPr>
            </w:pPr>
            <w:r>
              <w:rPr>
                <w:rFonts w:ascii="仿宋" w:eastAsia="仿宋" w:hAnsi="仿宋" w:cs="仿宋" w:hint="eastAsia"/>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tcPr>
          <w:p w:rsidR="00000000" w:rsidRDefault="00B54A71">
            <w:pPr>
              <w:adjustRightInd/>
              <w:snapToGrid/>
              <w:spacing w:after="0"/>
              <w:jc w:val="center"/>
              <w:rPr>
                <w:rFonts w:ascii="仿宋" w:eastAsia="仿宋" w:hAnsi="仿宋" w:cs="仿宋" w:hint="eastAsia"/>
                <w:sz w:val="28"/>
                <w:szCs w:val="28"/>
              </w:rPr>
            </w:pPr>
            <w:r>
              <w:rPr>
                <w:rFonts w:ascii="仿宋" w:eastAsia="仿宋" w:hAnsi="仿宋" w:cs="仿宋" w:hint="eastAsia"/>
                <w:sz w:val="28"/>
                <w:szCs w:val="28"/>
              </w:rPr>
              <w:t>按国家相关标准及招标文件验收</w:t>
            </w:r>
          </w:p>
        </w:tc>
      </w:tr>
    </w:tbl>
    <w:p w:rsidR="008A428D" w:rsidRDefault="00B54A71">
      <w:pPr>
        <w:adjustRightInd/>
        <w:snapToGrid/>
        <w:spacing w:after="0"/>
        <w:ind w:firstLineChars="200" w:firstLine="560"/>
        <w:rPr>
          <w:rFonts w:ascii="仿宋" w:eastAsia="仿宋" w:hAnsi="仿宋" w:cs="仿宋"/>
          <w:sz w:val="28"/>
          <w:szCs w:val="28"/>
        </w:rPr>
      </w:pPr>
      <w:r>
        <w:rPr>
          <w:rFonts w:ascii="仿宋" w:eastAsia="仿宋" w:hAnsi="仿宋" w:cs="仿宋" w:hint="eastAsia"/>
          <w:sz w:val="28"/>
          <w:szCs w:val="28"/>
        </w:rPr>
        <w:lastRenderedPageBreak/>
        <w:t>7</w:t>
      </w:r>
      <w:r>
        <w:rPr>
          <w:rFonts w:ascii="仿宋" w:eastAsia="仿宋" w:hAnsi="仿宋" w:cs="仿宋" w:hint="eastAsia"/>
          <w:sz w:val="28"/>
          <w:szCs w:val="28"/>
        </w:rPr>
        <w:t>、支付方式</w:t>
      </w:r>
    </w:p>
    <w:p w:rsidR="008A428D" w:rsidRDefault="008A428D" w:rsidP="008A428D">
      <w:pPr>
        <w:adjustRightInd/>
        <w:snapToGrid/>
        <w:spacing w:after="0"/>
        <w:ind w:firstLineChars="200" w:firstLine="560"/>
        <w:rPr>
          <w:rFonts w:ascii="仿宋" w:eastAsia="仿宋" w:hAnsi="仿宋" w:cs="仿宋"/>
          <w:sz w:val="28"/>
          <w:szCs w:val="28"/>
        </w:rPr>
      </w:pPr>
      <w:r>
        <w:rPr>
          <w:rFonts w:ascii="仿宋" w:eastAsia="仿宋" w:hAnsi="仿宋" w:cs="仿宋" w:hint="eastAsia"/>
          <w:sz w:val="28"/>
          <w:szCs w:val="28"/>
        </w:rPr>
        <w:t>设计深化方案完成并通过审核</w:t>
      </w:r>
      <w:r>
        <w:rPr>
          <w:rFonts w:ascii="仿宋" w:eastAsia="仿宋" w:hAnsi="仿宋" w:cs="仿宋" w:hint="eastAsia"/>
          <w:sz w:val="28"/>
          <w:szCs w:val="28"/>
        </w:rPr>
        <w:t>后支付</w:t>
      </w:r>
      <w:r>
        <w:rPr>
          <w:rFonts w:ascii="仿宋" w:eastAsia="仿宋" w:hAnsi="仿宋" w:cs="仿宋" w:hint="eastAsia"/>
          <w:sz w:val="28"/>
          <w:szCs w:val="28"/>
        </w:rPr>
        <w:t>合同款的</w:t>
      </w:r>
      <w:r>
        <w:rPr>
          <w:rFonts w:ascii="仿宋" w:eastAsia="仿宋" w:hAnsi="仿宋" w:cs="仿宋" w:hint="eastAsia"/>
          <w:sz w:val="28"/>
          <w:szCs w:val="28"/>
        </w:rPr>
        <w:t>1</w:t>
      </w:r>
      <w:r>
        <w:rPr>
          <w:rFonts w:ascii="仿宋" w:eastAsia="仿宋" w:hAnsi="仿宋" w:cs="仿宋"/>
          <w:sz w:val="28"/>
          <w:szCs w:val="28"/>
        </w:rPr>
        <w:t>00%</w:t>
      </w:r>
    </w:p>
    <w:p w:rsidR="00000000" w:rsidRDefault="00B54A71" w:rsidP="008A428D">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8</w:t>
      </w:r>
      <w:r>
        <w:rPr>
          <w:rFonts w:ascii="仿宋" w:eastAsia="仿宋" w:hAnsi="仿宋" w:cs="仿宋" w:hint="eastAsia"/>
          <w:sz w:val="28"/>
          <w:szCs w:val="28"/>
        </w:rPr>
        <w:t>、</w:t>
      </w:r>
      <w:r>
        <w:rPr>
          <w:rFonts w:ascii="仿宋" w:eastAsia="仿宋" w:hAnsi="仿宋" w:cs="仿宋" w:hint="eastAsia"/>
          <w:sz w:val="28"/>
          <w:szCs w:val="28"/>
        </w:rPr>
        <w:t>设计成果</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成</w:t>
      </w:r>
      <w:r>
        <w:rPr>
          <w:rFonts w:ascii="仿宋" w:eastAsia="仿宋" w:hAnsi="仿宋" w:cs="仿宋" w:hint="eastAsia"/>
          <w:sz w:val="28"/>
          <w:szCs w:val="28"/>
        </w:rPr>
        <w:t>果文件</w:t>
      </w:r>
      <w:r>
        <w:rPr>
          <w:rFonts w:ascii="仿宋" w:eastAsia="仿宋" w:hAnsi="仿宋" w:cs="仿宋" w:hint="eastAsia"/>
          <w:sz w:val="28"/>
          <w:szCs w:val="28"/>
        </w:rPr>
        <w:t>应采用</w:t>
      </w:r>
      <w:r>
        <w:rPr>
          <w:rFonts w:ascii="仿宋" w:eastAsia="仿宋" w:hAnsi="仿宋" w:cs="仿宋" w:hint="eastAsia"/>
          <w:sz w:val="28"/>
          <w:szCs w:val="28"/>
        </w:rPr>
        <w:t>A3</w:t>
      </w:r>
      <w:r>
        <w:rPr>
          <w:rFonts w:ascii="仿宋" w:eastAsia="仿宋" w:hAnsi="仿宋" w:cs="仿宋" w:hint="eastAsia"/>
          <w:sz w:val="28"/>
          <w:szCs w:val="28"/>
        </w:rPr>
        <w:t>版面；图纸、图幅、比例尺寸应符合国家有关设计制图的标准及规范；提交纸质</w:t>
      </w:r>
      <w:proofErr w:type="gramStart"/>
      <w:r>
        <w:rPr>
          <w:rFonts w:ascii="仿宋" w:eastAsia="仿宋" w:hAnsi="仿宋" w:cs="仿宋" w:hint="eastAsia"/>
          <w:sz w:val="28"/>
          <w:szCs w:val="28"/>
        </w:rPr>
        <w:t>版成果</w:t>
      </w:r>
      <w:proofErr w:type="gramEnd"/>
      <w:r>
        <w:rPr>
          <w:rFonts w:ascii="仿宋" w:eastAsia="仿宋" w:hAnsi="仿宋" w:cs="仿宋" w:hint="eastAsia"/>
          <w:sz w:val="28"/>
          <w:szCs w:val="28"/>
        </w:rPr>
        <w:t>文件</w:t>
      </w:r>
      <w:r>
        <w:rPr>
          <w:rFonts w:ascii="仿宋" w:eastAsia="仿宋" w:hAnsi="仿宋" w:cs="仿宋" w:hint="eastAsia"/>
          <w:sz w:val="28"/>
          <w:szCs w:val="28"/>
        </w:rPr>
        <w:t>3</w:t>
      </w:r>
      <w:r>
        <w:rPr>
          <w:rFonts w:ascii="仿宋" w:eastAsia="仿宋" w:hAnsi="仿宋" w:cs="仿宋" w:hint="eastAsia"/>
          <w:sz w:val="28"/>
          <w:szCs w:val="28"/>
        </w:rPr>
        <w:t>份，电子版（</w:t>
      </w:r>
      <w:r>
        <w:rPr>
          <w:rFonts w:ascii="仿宋" w:eastAsia="仿宋" w:hAnsi="仿宋" w:cs="仿宋" w:hint="eastAsia"/>
          <w:sz w:val="28"/>
          <w:szCs w:val="28"/>
        </w:rPr>
        <w:t>U</w:t>
      </w:r>
      <w:r>
        <w:rPr>
          <w:rFonts w:ascii="仿宋" w:eastAsia="仿宋" w:hAnsi="仿宋" w:cs="仿宋" w:hint="eastAsia"/>
          <w:sz w:val="28"/>
          <w:szCs w:val="28"/>
        </w:rPr>
        <w:t>盘存储）</w:t>
      </w:r>
      <w:r>
        <w:rPr>
          <w:rFonts w:ascii="仿宋" w:eastAsia="仿宋" w:hAnsi="仿宋" w:cs="仿宋" w:hint="eastAsia"/>
          <w:sz w:val="28"/>
          <w:szCs w:val="28"/>
        </w:rPr>
        <w:t>1</w:t>
      </w:r>
      <w:r>
        <w:rPr>
          <w:rFonts w:ascii="仿宋" w:eastAsia="仿宋" w:hAnsi="仿宋" w:cs="仿宋" w:hint="eastAsia"/>
          <w:sz w:val="28"/>
          <w:szCs w:val="28"/>
        </w:rPr>
        <w:t>份。</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9</w:t>
      </w:r>
      <w:r>
        <w:rPr>
          <w:rFonts w:ascii="仿宋" w:eastAsia="仿宋" w:hAnsi="仿宋" w:cs="仿宋" w:hint="eastAsia"/>
          <w:sz w:val="28"/>
          <w:szCs w:val="28"/>
        </w:rPr>
        <w:t>、违约责任</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9.1</w:t>
      </w:r>
      <w:r>
        <w:rPr>
          <w:rFonts w:ascii="仿宋" w:eastAsia="仿宋" w:hAnsi="仿宋" w:cs="仿宋" w:hint="eastAsia"/>
          <w:sz w:val="28"/>
          <w:szCs w:val="28"/>
        </w:rPr>
        <w:t>因中标</w:t>
      </w:r>
      <w:proofErr w:type="gramStart"/>
      <w:r>
        <w:rPr>
          <w:rFonts w:ascii="仿宋" w:eastAsia="仿宋" w:hAnsi="仿宋" w:cs="仿宋" w:hint="eastAsia"/>
          <w:sz w:val="28"/>
          <w:szCs w:val="28"/>
        </w:rPr>
        <w:t>人原因</w:t>
      </w:r>
      <w:proofErr w:type="gramEnd"/>
      <w:r>
        <w:rPr>
          <w:rFonts w:ascii="仿宋" w:eastAsia="仿宋" w:hAnsi="仿宋" w:cs="仿宋" w:hint="eastAsia"/>
          <w:sz w:val="28"/>
          <w:szCs w:val="28"/>
        </w:rPr>
        <w:t>造成采购合同无法按时签订，视为中标人违约，采购人有权</w:t>
      </w:r>
      <w:r>
        <w:rPr>
          <w:rFonts w:ascii="仿宋" w:eastAsia="仿宋" w:hAnsi="仿宋" w:cs="仿宋" w:hint="eastAsia"/>
          <w:sz w:val="28"/>
          <w:szCs w:val="28"/>
        </w:rPr>
        <w:t>终止合同，</w:t>
      </w:r>
      <w:r>
        <w:rPr>
          <w:rFonts w:ascii="仿宋" w:eastAsia="仿宋" w:hAnsi="仿宋" w:cs="仿宋" w:hint="eastAsia"/>
          <w:sz w:val="28"/>
          <w:szCs w:val="28"/>
        </w:rPr>
        <w:t>对采</w:t>
      </w:r>
      <w:r>
        <w:rPr>
          <w:rFonts w:ascii="仿宋" w:eastAsia="仿宋" w:hAnsi="仿宋" w:cs="仿宋" w:hint="eastAsia"/>
          <w:sz w:val="28"/>
          <w:szCs w:val="28"/>
        </w:rPr>
        <w:t>购人造成的损失的，中标人需支付相应的赔偿。</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9.2</w:t>
      </w:r>
      <w:r>
        <w:rPr>
          <w:rFonts w:ascii="仿宋" w:eastAsia="仿宋" w:hAnsi="仿宋" w:cs="仿宋" w:hint="eastAsia"/>
          <w:sz w:val="28"/>
          <w:szCs w:val="28"/>
        </w:rPr>
        <w:t>在</w:t>
      </w:r>
      <w:proofErr w:type="gramStart"/>
      <w:r>
        <w:rPr>
          <w:rFonts w:ascii="仿宋" w:eastAsia="仿宋" w:hAnsi="仿宋" w:cs="仿宋" w:hint="eastAsia"/>
          <w:sz w:val="28"/>
          <w:szCs w:val="28"/>
        </w:rPr>
        <w:t>签定</w:t>
      </w:r>
      <w:proofErr w:type="gramEnd"/>
      <w:r>
        <w:rPr>
          <w:rFonts w:ascii="仿宋" w:eastAsia="仿宋" w:hAnsi="仿宋" w:cs="仿宋" w:hint="eastAsia"/>
          <w:sz w:val="28"/>
          <w:szCs w:val="28"/>
        </w:rPr>
        <w:t>采购合同之后，中标人要求解除合同的，视为中标人违约，采购人有权没收履约保证金，对采购人造成的损失的，中标人需支付相应的赔偿。</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10</w:t>
      </w:r>
      <w:r>
        <w:rPr>
          <w:rFonts w:ascii="仿宋" w:eastAsia="仿宋" w:hAnsi="仿宋" w:cs="仿宋" w:hint="eastAsia"/>
          <w:sz w:val="28"/>
          <w:szCs w:val="28"/>
        </w:rPr>
        <w:t>、知识产权</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投标人</w:t>
      </w:r>
      <w:proofErr w:type="gramStart"/>
      <w:r>
        <w:rPr>
          <w:rFonts w:ascii="仿宋" w:eastAsia="仿宋" w:hAnsi="仿宋" w:cs="仿宋" w:hint="eastAsia"/>
          <w:sz w:val="28"/>
          <w:szCs w:val="28"/>
        </w:rPr>
        <w:t>须保障</w:t>
      </w:r>
      <w:proofErr w:type="gramEnd"/>
      <w:r>
        <w:rPr>
          <w:rFonts w:ascii="仿宋" w:eastAsia="仿宋" w:hAnsi="仿宋" w:cs="仿宋" w:hint="eastAsia"/>
          <w:sz w:val="28"/>
          <w:szCs w:val="28"/>
        </w:rPr>
        <w:t>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11</w:t>
      </w:r>
      <w:r>
        <w:rPr>
          <w:rFonts w:ascii="仿宋" w:eastAsia="仿宋" w:hAnsi="仿宋" w:cs="仿宋" w:hint="eastAsia"/>
          <w:sz w:val="28"/>
          <w:szCs w:val="28"/>
        </w:rPr>
        <w:t>、仲裁、诉讼条款</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因采购或与采购合同有关的一切事项发生争议，</w:t>
      </w:r>
      <w:r>
        <w:rPr>
          <w:rFonts w:ascii="仿宋" w:eastAsia="仿宋" w:hAnsi="仿宋" w:cs="仿宋" w:hint="eastAsia"/>
          <w:sz w:val="28"/>
          <w:szCs w:val="28"/>
        </w:rPr>
        <w:t>由采购人和中标人双方友好协商解决。协商不成的，任何一方均可选择以下方式解决：</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sym w:font="Wingdings" w:char="00A8"/>
      </w:r>
      <w:r>
        <w:rPr>
          <w:rFonts w:ascii="仿宋" w:eastAsia="仿宋" w:hAnsi="仿宋" w:cs="仿宋" w:hint="eastAsia"/>
          <w:sz w:val="28"/>
          <w:szCs w:val="28"/>
        </w:rPr>
        <w:t>(1)</w:t>
      </w:r>
      <w:r>
        <w:rPr>
          <w:rFonts w:ascii="仿宋" w:eastAsia="仿宋" w:hAnsi="仿宋" w:cs="仿宋" w:hint="eastAsia"/>
          <w:sz w:val="28"/>
          <w:szCs w:val="28"/>
        </w:rPr>
        <w:t>向项目所在地仲裁委员会申请仲裁；</w:t>
      </w:r>
    </w:p>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sym w:font="Wingdings" w:char="00FE"/>
      </w:r>
      <w:r>
        <w:rPr>
          <w:rFonts w:ascii="仿宋" w:eastAsia="仿宋" w:hAnsi="仿宋" w:cs="仿宋" w:hint="eastAsia"/>
          <w:sz w:val="28"/>
          <w:szCs w:val="28"/>
        </w:rPr>
        <w:t>(2)</w:t>
      </w:r>
      <w:r>
        <w:rPr>
          <w:rFonts w:ascii="仿宋" w:eastAsia="仿宋" w:hAnsi="仿宋" w:cs="仿宋" w:hint="eastAsia"/>
          <w:sz w:val="28"/>
          <w:szCs w:val="28"/>
        </w:rPr>
        <w:t>向有管辖权的人民法院提起诉讼。</w:t>
      </w:r>
    </w:p>
    <w:p w:rsidR="00000000" w:rsidRDefault="00B54A71">
      <w:pPr>
        <w:adjustRightInd/>
        <w:snapToGrid/>
        <w:spacing w:after="0"/>
        <w:ind w:firstLineChars="200" w:firstLine="562"/>
        <w:rPr>
          <w:rFonts w:ascii="仿宋" w:eastAsia="仿宋" w:hAnsi="仿宋" w:cs="仿宋" w:hint="eastAsia"/>
          <w:sz w:val="28"/>
          <w:szCs w:val="28"/>
        </w:rPr>
      </w:pPr>
      <w:r>
        <w:rPr>
          <w:rFonts w:ascii="仿宋" w:eastAsia="仿宋" w:hAnsi="仿宋" w:cs="仿宋" w:hint="eastAsia"/>
          <w:b/>
          <w:bCs/>
          <w:sz w:val="28"/>
          <w:szCs w:val="28"/>
        </w:rPr>
        <w:t>四</w:t>
      </w:r>
      <w:r>
        <w:rPr>
          <w:rFonts w:ascii="仿宋" w:eastAsia="仿宋" w:hAnsi="仿宋" w:cs="仿宋" w:hint="eastAsia"/>
          <w:b/>
          <w:bCs/>
          <w:sz w:val="28"/>
          <w:szCs w:val="28"/>
        </w:rPr>
        <w:t>、其他要求</w:t>
      </w:r>
    </w:p>
    <w:p w:rsidR="00000000" w:rsidRPr="008A428D"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供应商应于公告截止时间前将报价文件</w:t>
      </w:r>
      <w:r>
        <w:rPr>
          <w:rFonts w:ascii="仿宋" w:eastAsia="仿宋" w:hAnsi="仿宋" w:cs="仿宋" w:hint="eastAsia"/>
          <w:sz w:val="28"/>
          <w:szCs w:val="28"/>
        </w:rPr>
        <w:t>1</w:t>
      </w:r>
      <w:r>
        <w:rPr>
          <w:rFonts w:ascii="仿宋" w:eastAsia="仿宋" w:hAnsi="仿宋" w:cs="仿宋" w:hint="eastAsia"/>
          <w:sz w:val="28"/>
          <w:szCs w:val="28"/>
        </w:rPr>
        <w:t>份</w:t>
      </w:r>
      <w:r>
        <w:rPr>
          <w:rFonts w:ascii="仿宋" w:eastAsia="仿宋" w:hAnsi="仿宋" w:cs="仿宋" w:hint="eastAsia"/>
          <w:sz w:val="28"/>
          <w:szCs w:val="28"/>
        </w:rPr>
        <w:t>(</w:t>
      </w:r>
      <w:r>
        <w:rPr>
          <w:rFonts w:ascii="仿宋" w:eastAsia="仿宋" w:hAnsi="仿宋" w:cs="仿宋" w:hint="eastAsia"/>
          <w:sz w:val="28"/>
          <w:szCs w:val="28"/>
        </w:rPr>
        <w:t>包含</w:t>
      </w:r>
      <w:r>
        <w:rPr>
          <w:rFonts w:ascii="仿宋" w:eastAsia="仿宋" w:hAnsi="仿宋" w:cs="仿宋" w:hint="eastAsia"/>
          <w:sz w:val="28"/>
          <w:szCs w:val="28"/>
        </w:rPr>
        <w:t>报价单、</w:t>
      </w:r>
      <w:r>
        <w:rPr>
          <w:rFonts w:ascii="仿宋" w:eastAsia="仿宋" w:hAnsi="仿宋" w:cs="仿宋" w:hint="eastAsia"/>
          <w:sz w:val="28"/>
          <w:szCs w:val="28"/>
        </w:rPr>
        <w:t>设计方案</w:t>
      </w:r>
      <w:r>
        <w:rPr>
          <w:rFonts w:ascii="仿宋" w:eastAsia="仿宋" w:hAnsi="仿宋" w:cs="仿宋" w:hint="eastAsia"/>
          <w:sz w:val="28"/>
          <w:szCs w:val="28"/>
        </w:rPr>
        <w:t>、</w:t>
      </w:r>
      <w:r>
        <w:rPr>
          <w:rFonts w:ascii="仿宋" w:eastAsia="仿宋" w:hAnsi="仿宋" w:cs="仿宋" w:hint="eastAsia"/>
          <w:sz w:val="28"/>
          <w:szCs w:val="28"/>
        </w:rPr>
        <w:t>相应效果图</w:t>
      </w:r>
      <w:r>
        <w:rPr>
          <w:rFonts w:ascii="仿宋" w:eastAsia="仿宋" w:hAnsi="仿宋" w:cs="仿宋" w:hint="eastAsia"/>
          <w:sz w:val="28"/>
          <w:szCs w:val="28"/>
        </w:rPr>
        <w:t>等有关材料</w:t>
      </w:r>
      <w:r>
        <w:rPr>
          <w:rFonts w:ascii="仿宋" w:eastAsia="仿宋" w:hAnsi="仿宋" w:cs="仿宋" w:hint="eastAsia"/>
          <w:sz w:val="28"/>
          <w:szCs w:val="28"/>
        </w:rPr>
        <w:t>)</w:t>
      </w:r>
      <w:r>
        <w:rPr>
          <w:rFonts w:ascii="仿宋" w:eastAsia="仿宋" w:hAnsi="仿宋" w:cs="仿宋" w:hint="eastAsia"/>
          <w:sz w:val="28"/>
          <w:szCs w:val="28"/>
        </w:rPr>
        <w:t>密封并加盖公章，递</w:t>
      </w:r>
      <w:r w:rsidRPr="008A428D">
        <w:rPr>
          <w:rFonts w:ascii="仿宋" w:eastAsia="仿宋" w:hAnsi="仿宋" w:cs="仿宋" w:hint="eastAsia"/>
          <w:sz w:val="28"/>
          <w:szCs w:val="28"/>
        </w:rPr>
        <w:t>交至</w:t>
      </w:r>
      <w:r w:rsidR="008A428D" w:rsidRPr="008A428D">
        <w:rPr>
          <w:rFonts w:ascii="仿宋" w:eastAsia="仿宋" w:hAnsi="仿宋" w:cs="仿宋" w:hint="eastAsia"/>
          <w:sz w:val="28"/>
          <w:szCs w:val="28"/>
        </w:rPr>
        <w:t>福建师范大学仓山校区邵逸夫楼</w:t>
      </w:r>
      <w:r w:rsidRPr="008A428D">
        <w:rPr>
          <w:rFonts w:ascii="仿宋" w:eastAsia="仿宋" w:hAnsi="仿宋" w:cs="仿宋" w:hint="eastAsia"/>
          <w:sz w:val="28"/>
          <w:szCs w:val="28"/>
        </w:rPr>
        <w:t>。</w:t>
      </w:r>
    </w:p>
    <w:bookmarkEnd w:id="0"/>
    <w:p w:rsidR="00000000" w:rsidRDefault="00B54A71">
      <w:pPr>
        <w:adjustRightInd/>
        <w:snapToGrid/>
        <w:spacing w:after="0"/>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2</w:t>
      </w:r>
      <w:r>
        <w:rPr>
          <w:rFonts w:ascii="仿宋" w:eastAsia="仿宋" w:hAnsi="仿宋" w:cs="仿宋" w:hint="eastAsia"/>
          <w:sz w:val="28"/>
          <w:szCs w:val="28"/>
        </w:rPr>
        <w:t>、</w:t>
      </w:r>
      <w:r>
        <w:rPr>
          <w:rFonts w:ascii="仿宋" w:eastAsia="仿宋" w:hAnsi="仿宋" w:cs="仿宋" w:hint="eastAsia"/>
          <w:sz w:val="28"/>
          <w:szCs w:val="28"/>
        </w:rPr>
        <w:t>评审方法：综合评分法。</w:t>
      </w:r>
    </w:p>
    <w:p w:rsidR="00000000" w:rsidRDefault="00B54A71">
      <w:pPr>
        <w:adjustRightInd/>
        <w:snapToGrid/>
        <w:spacing w:after="0"/>
        <w:ind w:firstLineChars="200" w:firstLine="560"/>
        <w:rPr>
          <w:rFonts w:ascii="仿宋" w:eastAsia="仿宋" w:hAnsi="仿宋" w:cs="仿宋" w:hint="eastAsia"/>
          <w:sz w:val="28"/>
          <w:szCs w:val="28"/>
        </w:rPr>
      </w:pPr>
      <w:bookmarkStart w:id="16" w:name="_Hlk97299270"/>
      <w:r>
        <w:rPr>
          <w:rFonts w:ascii="仿宋" w:eastAsia="仿宋" w:hAnsi="仿宋" w:cs="仿宋" w:hint="eastAsia"/>
          <w:sz w:val="28"/>
          <w:szCs w:val="28"/>
        </w:rPr>
        <w:t>3</w:t>
      </w:r>
      <w:r>
        <w:rPr>
          <w:rFonts w:ascii="仿宋" w:eastAsia="仿宋" w:hAnsi="仿宋" w:cs="仿宋" w:hint="eastAsia"/>
          <w:sz w:val="28"/>
          <w:szCs w:val="28"/>
        </w:rPr>
        <w:t>、</w:t>
      </w:r>
      <w:r>
        <w:rPr>
          <w:rFonts w:ascii="仿宋" w:eastAsia="仿宋" w:hAnsi="仿宋" w:cs="仿宋" w:hint="eastAsia"/>
          <w:sz w:val="28"/>
          <w:szCs w:val="28"/>
        </w:rPr>
        <w:t>报价文件满足招标文件全部实质性要求，</w:t>
      </w:r>
      <w:proofErr w:type="gramStart"/>
      <w:r>
        <w:rPr>
          <w:rFonts w:ascii="仿宋" w:eastAsia="仿宋" w:hAnsi="仿宋" w:cs="仿宋" w:hint="eastAsia"/>
          <w:sz w:val="28"/>
          <w:szCs w:val="28"/>
        </w:rPr>
        <w:t>且按照</w:t>
      </w:r>
      <w:proofErr w:type="gramEnd"/>
      <w:r>
        <w:rPr>
          <w:rFonts w:ascii="仿宋" w:eastAsia="仿宋" w:hAnsi="仿宋" w:cs="仿宋" w:hint="eastAsia"/>
          <w:sz w:val="28"/>
          <w:szCs w:val="28"/>
        </w:rPr>
        <w:t>评审因素（见附件）的量化指标评分，得分（总分</w:t>
      </w:r>
      <w:r>
        <w:rPr>
          <w:rFonts w:ascii="仿宋" w:eastAsia="仿宋" w:hAnsi="仿宋" w:cs="仿宋" w:hint="eastAsia"/>
          <w:sz w:val="28"/>
          <w:szCs w:val="28"/>
        </w:rPr>
        <w:t>=</w:t>
      </w:r>
      <w:r>
        <w:rPr>
          <w:rFonts w:ascii="仿宋" w:eastAsia="仿宋" w:hAnsi="仿宋" w:cs="仿宋" w:hint="eastAsia"/>
          <w:sz w:val="28"/>
          <w:szCs w:val="28"/>
        </w:rPr>
        <w:t>价格项得分</w:t>
      </w:r>
      <w:r>
        <w:rPr>
          <w:rFonts w:ascii="仿宋" w:eastAsia="仿宋" w:hAnsi="仿宋" w:cs="仿宋" w:hint="eastAsia"/>
          <w:sz w:val="28"/>
          <w:szCs w:val="28"/>
        </w:rPr>
        <w:t>+</w:t>
      </w:r>
      <w:r>
        <w:rPr>
          <w:rFonts w:ascii="仿宋" w:eastAsia="仿宋" w:hAnsi="仿宋" w:cs="仿宋" w:hint="eastAsia"/>
          <w:sz w:val="28"/>
          <w:szCs w:val="28"/>
        </w:rPr>
        <w:t>技术项得分</w:t>
      </w:r>
      <w:r>
        <w:rPr>
          <w:rFonts w:ascii="仿宋" w:eastAsia="仿宋" w:hAnsi="仿宋" w:cs="仿宋" w:hint="eastAsia"/>
          <w:sz w:val="28"/>
          <w:szCs w:val="28"/>
        </w:rPr>
        <w:t>+</w:t>
      </w:r>
      <w:r>
        <w:rPr>
          <w:rFonts w:ascii="仿宋" w:eastAsia="仿宋" w:hAnsi="仿宋" w:cs="仿宋" w:hint="eastAsia"/>
          <w:sz w:val="28"/>
          <w:szCs w:val="28"/>
        </w:rPr>
        <w:t>商务项得分）最高的报价供应商为成交供应商候选人。</w:t>
      </w:r>
      <w:bookmarkEnd w:id="16"/>
    </w:p>
    <w:p w:rsidR="007C1CC0" w:rsidRDefault="007C1CC0">
      <w:pPr>
        <w:spacing w:after="0" w:line="360" w:lineRule="auto"/>
        <w:ind w:firstLineChars="200" w:firstLine="560"/>
        <w:rPr>
          <w:rFonts w:ascii="仿宋" w:eastAsia="仿宋" w:hAnsi="仿宋" w:cs="仿宋"/>
          <w:sz w:val="28"/>
          <w:szCs w:val="28"/>
        </w:rPr>
      </w:pPr>
    </w:p>
    <w:p w:rsidR="007C1CC0" w:rsidRDefault="007C1CC0">
      <w:pPr>
        <w:spacing w:after="0" w:line="360" w:lineRule="auto"/>
        <w:ind w:firstLineChars="200" w:firstLine="560"/>
        <w:rPr>
          <w:rFonts w:ascii="仿宋" w:eastAsia="仿宋" w:hAnsi="仿宋" w:cs="仿宋"/>
          <w:sz w:val="28"/>
          <w:szCs w:val="28"/>
        </w:rPr>
      </w:pPr>
      <w:r>
        <w:rPr>
          <w:rFonts w:ascii="仿宋" w:eastAsia="仿宋" w:hAnsi="仿宋" w:cs="仿宋"/>
          <w:sz w:val="28"/>
          <w:szCs w:val="28"/>
        </w:rPr>
        <w:br w:type="page"/>
      </w:r>
      <w:bookmarkStart w:id="17" w:name="_GoBack"/>
      <w:bookmarkEnd w:id="17"/>
    </w:p>
    <w:p w:rsidR="00000000" w:rsidRDefault="00B54A71">
      <w:pPr>
        <w:spacing w:after="0"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附件：</w:t>
      </w:r>
    </w:p>
    <w:p w:rsidR="00000000" w:rsidRDefault="00B54A71">
      <w:pPr>
        <w:jc w:val="center"/>
        <w:rPr>
          <w:rFonts w:ascii="仿宋" w:eastAsia="仿宋" w:hAnsi="仿宋" w:cs="仿宋" w:hint="eastAsia"/>
          <w:sz w:val="24"/>
          <w:szCs w:val="24"/>
        </w:rPr>
      </w:pPr>
      <w:r>
        <w:rPr>
          <w:rFonts w:ascii="仿宋" w:eastAsia="仿宋" w:hAnsi="仿宋" w:cs="仿宋" w:hint="eastAsia"/>
          <w:b/>
          <w:bCs/>
          <w:sz w:val="30"/>
          <w:szCs w:val="30"/>
        </w:rPr>
        <w:t>评</w:t>
      </w:r>
      <w:r>
        <w:rPr>
          <w:rFonts w:ascii="仿宋" w:eastAsia="仿宋" w:hAnsi="仿宋" w:cs="仿宋" w:hint="eastAsia"/>
          <w:b/>
          <w:bCs/>
          <w:sz w:val="30"/>
          <w:szCs w:val="30"/>
        </w:rPr>
        <w:t xml:space="preserve"> </w:t>
      </w:r>
      <w:r>
        <w:rPr>
          <w:rFonts w:ascii="仿宋" w:eastAsia="仿宋" w:hAnsi="仿宋" w:cs="仿宋" w:hint="eastAsia"/>
          <w:b/>
          <w:bCs/>
          <w:sz w:val="30"/>
          <w:szCs w:val="30"/>
        </w:rPr>
        <w:t>分</w:t>
      </w:r>
      <w:r>
        <w:rPr>
          <w:rFonts w:ascii="仿宋" w:eastAsia="仿宋" w:hAnsi="仿宋" w:cs="仿宋" w:hint="eastAsia"/>
          <w:b/>
          <w:bCs/>
          <w:sz w:val="30"/>
          <w:szCs w:val="30"/>
        </w:rPr>
        <w:t xml:space="preserve"> </w:t>
      </w:r>
      <w:r>
        <w:rPr>
          <w:rFonts w:ascii="仿宋" w:eastAsia="仿宋" w:hAnsi="仿宋" w:cs="仿宋" w:hint="eastAsia"/>
          <w:b/>
          <w:bCs/>
          <w:sz w:val="30"/>
          <w:szCs w:val="30"/>
        </w:rPr>
        <w:t>表</w:t>
      </w:r>
    </w:p>
    <w:tbl>
      <w:tblPr>
        <w:tblW w:w="5000" w:type="pct"/>
        <w:jc w:val="center"/>
        <w:tblInd w:w="0" w:type="dxa"/>
        <w:tblLook w:val="0000" w:firstRow="0" w:lastRow="0" w:firstColumn="0" w:lastColumn="0" w:noHBand="0" w:noVBand="0"/>
      </w:tblPr>
      <w:tblGrid>
        <w:gridCol w:w="459"/>
        <w:gridCol w:w="1082"/>
        <w:gridCol w:w="1073"/>
        <w:gridCol w:w="632"/>
        <w:gridCol w:w="6099"/>
      </w:tblGrid>
      <w:tr w:rsidR="00000000">
        <w:trPr>
          <w:trHeight w:val="807"/>
          <w:tblHeader/>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b/>
                <w:bCs/>
                <w:sz w:val="24"/>
                <w:szCs w:val="24"/>
              </w:rPr>
            </w:pPr>
            <w:r>
              <w:rPr>
                <w:rFonts w:ascii="仿宋" w:eastAsia="仿宋" w:hAnsi="仿宋" w:cs="仿宋" w:hint="eastAsia"/>
                <w:b/>
                <w:bCs/>
                <w:sz w:val="24"/>
                <w:szCs w:val="24"/>
              </w:rPr>
              <w:t>序号</w:t>
            </w:r>
          </w:p>
        </w:tc>
        <w:tc>
          <w:tcPr>
            <w:tcW w:w="579" w:type="pct"/>
            <w:tcBorders>
              <w:top w:val="single" w:sz="4" w:space="0" w:color="auto"/>
              <w:left w:val="nil"/>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b/>
                <w:bCs/>
                <w:sz w:val="24"/>
                <w:szCs w:val="24"/>
              </w:rPr>
            </w:pPr>
            <w:r>
              <w:rPr>
                <w:rFonts w:ascii="仿宋" w:eastAsia="仿宋" w:hAnsi="仿宋" w:cs="仿宋" w:hint="eastAsia"/>
                <w:b/>
                <w:bCs/>
                <w:sz w:val="24"/>
                <w:szCs w:val="24"/>
              </w:rPr>
              <w:t>评审</w:t>
            </w:r>
          </w:p>
          <w:p w:rsidR="00000000" w:rsidRDefault="00B54A71">
            <w:pPr>
              <w:spacing w:after="0" w:line="360" w:lineRule="auto"/>
              <w:jc w:val="center"/>
              <w:rPr>
                <w:rFonts w:ascii="仿宋" w:eastAsia="仿宋" w:hAnsi="仿宋" w:cs="仿宋" w:hint="eastAsia"/>
                <w:b/>
                <w:bCs/>
                <w:sz w:val="24"/>
                <w:szCs w:val="24"/>
              </w:rPr>
            </w:pPr>
            <w:r>
              <w:rPr>
                <w:rFonts w:ascii="仿宋" w:eastAsia="仿宋" w:hAnsi="仿宋" w:cs="仿宋" w:hint="eastAsia"/>
                <w:b/>
                <w:bCs/>
                <w:sz w:val="24"/>
                <w:szCs w:val="24"/>
              </w:rPr>
              <w:t>内容</w:t>
            </w:r>
          </w:p>
        </w:tc>
        <w:tc>
          <w:tcPr>
            <w:tcW w:w="574" w:type="pct"/>
            <w:tcBorders>
              <w:top w:val="single" w:sz="4" w:space="0" w:color="auto"/>
              <w:left w:val="nil"/>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b/>
                <w:bCs/>
                <w:sz w:val="24"/>
                <w:szCs w:val="24"/>
              </w:rPr>
            </w:pPr>
            <w:r>
              <w:rPr>
                <w:rFonts w:ascii="仿宋" w:eastAsia="仿宋" w:hAnsi="仿宋" w:cs="仿宋" w:hint="eastAsia"/>
                <w:b/>
                <w:bCs/>
                <w:sz w:val="24"/>
                <w:szCs w:val="24"/>
              </w:rPr>
              <w:t>评审</w:t>
            </w:r>
          </w:p>
          <w:p w:rsidR="00000000" w:rsidRDefault="00B54A71">
            <w:pPr>
              <w:spacing w:after="0" w:line="360" w:lineRule="auto"/>
              <w:jc w:val="center"/>
              <w:rPr>
                <w:rFonts w:ascii="仿宋" w:eastAsia="仿宋" w:hAnsi="仿宋" w:cs="仿宋" w:hint="eastAsia"/>
                <w:b/>
                <w:bCs/>
                <w:sz w:val="24"/>
                <w:szCs w:val="24"/>
              </w:rPr>
            </w:pPr>
            <w:r>
              <w:rPr>
                <w:rFonts w:ascii="仿宋" w:eastAsia="仿宋" w:hAnsi="仿宋" w:cs="仿宋" w:hint="eastAsia"/>
                <w:b/>
                <w:bCs/>
                <w:sz w:val="24"/>
                <w:szCs w:val="24"/>
              </w:rPr>
              <w:t>项目</w:t>
            </w:r>
          </w:p>
        </w:tc>
        <w:tc>
          <w:tcPr>
            <w:tcW w:w="338" w:type="pct"/>
            <w:tcBorders>
              <w:top w:val="single" w:sz="4" w:space="0" w:color="auto"/>
              <w:left w:val="nil"/>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b/>
                <w:bCs/>
                <w:sz w:val="24"/>
                <w:szCs w:val="24"/>
              </w:rPr>
            </w:pPr>
            <w:r>
              <w:rPr>
                <w:rFonts w:ascii="仿宋" w:eastAsia="仿宋" w:hAnsi="仿宋" w:cs="仿宋" w:hint="eastAsia"/>
                <w:b/>
                <w:bCs/>
                <w:sz w:val="24"/>
                <w:szCs w:val="24"/>
              </w:rPr>
              <w:t>分值</w:t>
            </w:r>
          </w:p>
        </w:tc>
        <w:tc>
          <w:tcPr>
            <w:tcW w:w="3262" w:type="pct"/>
            <w:tcBorders>
              <w:top w:val="single" w:sz="4" w:space="0" w:color="auto"/>
              <w:left w:val="nil"/>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b/>
                <w:bCs/>
                <w:sz w:val="24"/>
                <w:szCs w:val="24"/>
              </w:rPr>
            </w:pPr>
            <w:r>
              <w:rPr>
                <w:rFonts w:ascii="仿宋" w:eastAsia="仿宋" w:hAnsi="仿宋" w:cs="仿宋" w:hint="eastAsia"/>
                <w:b/>
                <w:bCs/>
                <w:sz w:val="24"/>
                <w:szCs w:val="24"/>
              </w:rPr>
              <w:t>评标方法描述</w:t>
            </w:r>
          </w:p>
        </w:tc>
      </w:tr>
      <w:tr w:rsidR="00000000">
        <w:trPr>
          <w:trHeight w:val="90"/>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1</w:t>
            </w:r>
          </w:p>
        </w:tc>
        <w:tc>
          <w:tcPr>
            <w:tcW w:w="579"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报价（</w:t>
            </w:r>
            <w:r>
              <w:rPr>
                <w:rFonts w:ascii="仿宋" w:eastAsia="仿宋" w:hAnsi="仿宋" w:cs="仿宋" w:hint="eastAsia"/>
                <w:sz w:val="24"/>
                <w:szCs w:val="24"/>
              </w:rPr>
              <w:t>10</w:t>
            </w:r>
            <w:r>
              <w:rPr>
                <w:rFonts w:ascii="仿宋" w:eastAsia="仿宋" w:hAnsi="仿宋" w:cs="仿宋" w:hint="eastAsia"/>
                <w:sz w:val="24"/>
                <w:szCs w:val="24"/>
              </w:rPr>
              <w:t>%</w:t>
            </w:r>
            <w:r>
              <w:rPr>
                <w:rFonts w:ascii="仿宋" w:eastAsia="仿宋" w:hAnsi="仿宋" w:cs="仿宋" w:hint="eastAsia"/>
                <w:sz w:val="24"/>
                <w:szCs w:val="24"/>
              </w:rPr>
              <w:t>）</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价格部分评分办法</w:t>
            </w:r>
            <w:r>
              <w:rPr>
                <w:rFonts w:ascii="仿宋" w:eastAsia="仿宋" w:hAnsi="仿宋" w:cs="仿宋" w:hint="eastAsia"/>
                <w:sz w:val="24"/>
                <w:szCs w:val="24"/>
              </w:rPr>
              <w:t>(</w:t>
            </w:r>
            <w:r>
              <w:rPr>
                <w:rFonts w:ascii="仿宋" w:eastAsia="仿宋" w:hAnsi="仿宋" w:cs="仿宋" w:hint="eastAsia"/>
                <w:sz w:val="24"/>
                <w:szCs w:val="24"/>
              </w:rPr>
              <w:t>满分</w:t>
            </w: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rPr>
              <w:t>分</w:t>
            </w:r>
            <w:r>
              <w:rPr>
                <w:rFonts w:ascii="仿宋" w:eastAsia="仿宋" w:hAnsi="仿宋" w:cs="仿宋" w:hint="eastAsia"/>
                <w:sz w:val="24"/>
                <w:szCs w:val="24"/>
              </w:rPr>
              <w:t>)</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10</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both"/>
              <w:rPr>
                <w:rFonts w:ascii="仿宋" w:eastAsia="仿宋" w:hAnsi="仿宋" w:cs="仿宋" w:hint="eastAsia"/>
                <w:sz w:val="24"/>
                <w:szCs w:val="24"/>
              </w:rPr>
            </w:pPr>
            <w:r>
              <w:rPr>
                <w:rFonts w:ascii="仿宋" w:eastAsia="仿宋" w:hAnsi="仿宋" w:cs="仿宋" w:hint="eastAsia"/>
                <w:sz w:val="24"/>
                <w:szCs w:val="24"/>
              </w:rPr>
              <w:t>价格分采用低价优先计算，即满足报价文件要求且价格最低的报价为评标基准价（最低报价不是成交的唯一依据）。投标报价得分＝（评标基准价</w:t>
            </w:r>
            <w:r>
              <w:rPr>
                <w:rFonts w:ascii="仿宋" w:eastAsia="仿宋" w:hAnsi="仿宋" w:cs="仿宋" w:hint="eastAsia"/>
                <w:sz w:val="24"/>
                <w:szCs w:val="24"/>
              </w:rPr>
              <w:t>/</w:t>
            </w:r>
            <w:r>
              <w:rPr>
                <w:rFonts w:ascii="仿宋" w:eastAsia="仿宋" w:hAnsi="仿宋" w:cs="仿宋" w:hint="eastAsia"/>
                <w:sz w:val="24"/>
                <w:szCs w:val="24"/>
              </w:rPr>
              <w:t>投标报价）×价格分值。</w:t>
            </w:r>
          </w:p>
        </w:tc>
      </w:tr>
      <w:tr w:rsidR="00000000">
        <w:trPr>
          <w:trHeight w:val="2126"/>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2</w:t>
            </w:r>
          </w:p>
        </w:tc>
        <w:tc>
          <w:tcPr>
            <w:tcW w:w="579" w:type="pct"/>
            <w:vMerge w:val="restar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技术（</w:t>
            </w:r>
            <w:r>
              <w:rPr>
                <w:rFonts w:ascii="仿宋" w:eastAsia="仿宋" w:hAnsi="仿宋" w:cs="仿宋" w:hint="eastAsia"/>
                <w:sz w:val="24"/>
                <w:szCs w:val="24"/>
              </w:rPr>
              <w:t>80</w:t>
            </w:r>
            <w:r>
              <w:rPr>
                <w:rFonts w:ascii="仿宋" w:eastAsia="仿宋" w:hAnsi="仿宋" w:cs="仿宋" w:hint="eastAsia"/>
                <w:sz w:val="24"/>
                <w:szCs w:val="24"/>
              </w:rPr>
              <w:t>%)</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技术响应</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sz w:val="24"/>
                <w:szCs w:val="24"/>
              </w:rPr>
            </w:pPr>
            <w:r>
              <w:rPr>
                <w:rFonts w:ascii="仿宋" w:eastAsia="仿宋" w:hAnsi="仿宋" w:cs="仿宋" w:hint="eastAsia"/>
                <w:sz w:val="24"/>
                <w:szCs w:val="24"/>
              </w:rPr>
              <w:t>26</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both"/>
              <w:rPr>
                <w:rFonts w:ascii="仿宋" w:eastAsia="仿宋" w:hAnsi="仿宋" w:cs="仿宋" w:hint="eastAsia"/>
                <w:sz w:val="24"/>
                <w:szCs w:val="24"/>
              </w:rPr>
            </w:pPr>
            <w:r>
              <w:rPr>
                <w:rFonts w:ascii="仿宋" w:eastAsia="仿宋" w:hAnsi="仿宋" w:cs="仿宋" w:hint="eastAsia"/>
                <w:sz w:val="24"/>
                <w:szCs w:val="24"/>
              </w:rPr>
              <w:t>根据各供应商对“二、技术和服务要求”的技术参数响应情况进行评分：</w:t>
            </w:r>
            <w:r>
              <w:rPr>
                <w:rFonts w:ascii="仿宋" w:eastAsia="仿宋" w:hAnsi="仿宋" w:cs="仿宋" w:hint="eastAsia"/>
                <w:sz w:val="24"/>
                <w:szCs w:val="24"/>
              </w:rPr>
              <w:t>评审项共</w:t>
            </w:r>
            <w:r>
              <w:rPr>
                <w:rFonts w:ascii="仿宋" w:eastAsia="仿宋" w:hAnsi="仿宋" w:cs="仿宋" w:hint="eastAsia"/>
                <w:sz w:val="24"/>
                <w:szCs w:val="24"/>
              </w:rPr>
              <w:t>10</w:t>
            </w:r>
            <w:r>
              <w:rPr>
                <w:rFonts w:ascii="仿宋" w:eastAsia="仿宋" w:hAnsi="仿宋" w:cs="仿宋" w:hint="eastAsia"/>
                <w:sz w:val="24"/>
                <w:szCs w:val="24"/>
              </w:rPr>
              <w:t>项，</w:t>
            </w:r>
            <w:r>
              <w:rPr>
                <w:rFonts w:ascii="仿宋" w:eastAsia="仿宋" w:hAnsi="仿宋" w:cs="仿宋" w:hint="eastAsia"/>
                <w:sz w:val="24"/>
                <w:szCs w:val="24"/>
              </w:rPr>
              <w:t>完全满足招标文件要求的得</w:t>
            </w:r>
            <w:r>
              <w:rPr>
                <w:rFonts w:ascii="仿宋" w:eastAsia="仿宋" w:hAnsi="仿宋" w:cs="仿宋" w:hint="eastAsia"/>
                <w:sz w:val="24"/>
                <w:szCs w:val="24"/>
              </w:rPr>
              <w:t>26</w:t>
            </w:r>
            <w:r>
              <w:rPr>
                <w:rFonts w:ascii="仿宋" w:eastAsia="仿宋" w:hAnsi="仿宋" w:cs="仿宋" w:hint="eastAsia"/>
                <w:sz w:val="24"/>
                <w:szCs w:val="24"/>
              </w:rPr>
              <w:t>分；</w:t>
            </w:r>
            <w:proofErr w:type="gramStart"/>
            <w:r>
              <w:rPr>
                <w:rFonts w:ascii="仿宋" w:eastAsia="仿宋" w:hAnsi="仿宋" w:cs="仿宋" w:hint="eastAsia"/>
                <w:sz w:val="24"/>
                <w:szCs w:val="24"/>
              </w:rPr>
              <w:t>每负偏离</w:t>
            </w:r>
            <w:proofErr w:type="gramEnd"/>
            <w:r>
              <w:rPr>
                <w:rFonts w:ascii="仿宋" w:eastAsia="仿宋" w:hAnsi="仿宋" w:cs="仿宋" w:hint="eastAsia"/>
                <w:sz w:val="24"/>
                <w:szCs w:val="24"/>
              </w:rPr>
              <w:t>一项扣</w:t>
            </w:r>
            <w:r>
              <w:rPr>
                <w:rFonts w:ascii="仿宋" w:eastAsia="仿宋" w:hAnsi="仿宋" w:cs="仿宋" w:hint="eastAsia"/>
                <w:sz w:val="24"/>
                <w:szCs w:val="24"/>
              </w:rPr>
              <w:t>2.6</w:t>
            </w:r>
            <w:r>
              <w:rPr>
                <w:rFonts w:ascii="仿宋" w:eastAsia="仿宋" w:hAnsi="仿宋" w:cs="仿宋" w:hint="eastAsia"/>
                <w:sz w:val="24"/>
                <w:szCs w:val="24"/>
              </w:rPr>
              <w:t>分，正偏离均不加分，扣完为止。</w:t>
            </w:r>
          </w:p>
        </w:tc>
      </w:tr>
      <w:tr w:rsidR="00000000">
        <w:trPr>
          <w:trHeight w:val="1386"/>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sz w:val="24"/>
                <w:szCs w:val="24"/>
              </w:rPr>
            </w:pPr>
            <w:r>
              <w:rPr>
                <w:rFonts w:ascii="仿宋" w:eastAsia="仿宋" w:hAnsi="仿宋" w:cs="仿宋" w:hint="eastAsia"/>
                <w:sz w:val="24"/>
                <w:szCs w:val="24"/>
              </w:rPr>
              <w:t>3</w:t>
            </w:r>
          </w:p>
        </w:tc>
        <w:tc>
          <w:tcPr>
            <w:tcW w:w="579" w:type="pct"/>
            <w:vMerge/>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lang w:bidi="ar"/>
              </w:rPr>
              <w:t>展陈大纲</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sz w:val="24"/>
                <w:szCs w:val="24"/>
              </w:rPr>
            </w:pPr>
            <w:r>
              <w:rPr>
                <w:rFonts w:ascii="仿宋" w:eastAsia="仿宋" w:hAnsi="仿宋" w:cs="仿宋" w:hint="eastAsia"/>
                <w:sz w:val="24"/>
                <w:szCs w:val="24"/>
              </w:rPr>
              <w:t>9</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both"/>
              <w:rPr>
                <w:rFonts w:ascii="仿宋" w:eastAsia="仿宋" w:hAnsi="仿宋" w:cs="仿宋" w:hint="eastAsia"/>
                <w:sz w:val="24"/>
                <w:szCs w:val="24"/>
              </w:rPr>
            </w:pPr>
            <w:r>
              <w:rPr>
                <w:rFonts w:ascii="仿宋" w:eastAsia="仿宋" w:hAnsi="仿宋" w:cs="仿宋" w:hint="eastAsia"/>
                <w:sz w:val="24"/>
                <w:szCs w:val="24"/>
                <w:lang w:bidi="ar"/>
              </w:rPr>
              <w:t>供应商</w:t>
            </w:r>
            <w:r>
              <w:rPr>
                <w:rFonts w:ascii="仿宋" w:eastAsia="仿宋" w:hAnsi="仿宋" w:cs="仿宋" w:hint="eastAsia"/>
                <w:sz w:val="24"/>
                <w:szCs w:val="24"/>
                <w:lang w:bidi="ar"/>
              </w:rPr>
              <w:t>围绕</w:t>
            </w:r>
            <w:r>
              <w:rPr>
                <w:rFonts w:ascii="仿宋" w:eastAsia="仿宋" w:hAnsi="仿宋" w:cs="仿宋" w:hint="eastAsia"/>
                <w:sz w:val="24"/>
                <w:szCs w:val="24"/>
                <w:lang w:bidi="ar"/>
              </w:rPr>
              <w:t>“</w:t>
            </w:r>
            <w:r>
              <w:rPr>
                <w:rFonts w:ascii="仿宋" w:eastAsia="仿宋" w:hAnsi="仿宋" w:cs="仿宋" w:hint="eastAsia"/>
                <w:sz w:val="24"/>
                <w:szCs w:val="24"/>
              </w:rPr>
              <w:t>中</w:t>
            </w:r>
            <w:proofErr w:type="gramStart"/>
            <w:r>
              <w:rPr>
                <w:rFonts w:ascii="仿宋" w:eastAsia="仿宋" w:hAnsi="仿宋" w:cs="仿宋" w:hint="eastAsia"/>
                <w:sz w:val="24"/>
                <w:szCs w:val="24"/>
              </w:rPr>
              <w:t>琉</w:t>
            </w:r>
            <w:proofErr w:type="gramEnd"/>
            <w:r>
              <w:rPr>
                <w:rFonts w:ascii="仿宋" w:eastAsia="仿宋" w:hAnsi="仿宋" w:cs="仿宋" w:hint="eastAsia"/>
                <w:sz w:val="24"/>
                <w:szCs w:val="24"/>
              </w:rPr>
              <w:t>文明交融的历史回响与时代新篇为核心策展理念，立足中琉两国源远流长的友好交往史，清晰呈现中琉使臣往来、文化互鉴、人员互通的核心脉络。</w:t>
            </w:r>
            <w:r>
              <w:rPr>
                <w:rFonts w:ascii="仿宋" w:eastAsia="仿宋" w:hAnsi="仿宋" w:cs="仿宋" w:hint="eastAsia"/>
                <w:sz w:val="24"/>
                <w:szCs w:val="24"/>
                <w:lang w:bidi="ar"/>
              </w:rPr>
              <w:t>”的主题按照编撰流程提供完整的展陈大纲，由评委进行评分：展陈大纲能紧扣主题，资料丰富，框架完整，分析深入透彻，每部分概念清晰、逻辑顺畅的得</w:t>
            </w:r>
            <w:r>
              <w:rPr>
                <w:rFonts w:ascii="仿宋" w:eastAsia="仿宋" w:hAnsi="仿宋" w:cs="仿宋" w:hint="eastAsia"/>
                <w:sz w:val="24"/>
                <w:szCs w:val="24"/>
                <w:lang w:bidi="ar"/>
              </w:rPr>
              <w:t>9</w:t>
            </w:r>
            <w:r>
              <w:rPr>
                <w:rFonts w:ascii="仿宋" w:eastAsia="仿宋" w:hAnsi="仿宋" w:cs="仿宋" w:hint="eastAsia"/>
                <w:sz w:val="24"/>
                <w:szCs w:val="24"/>
                <w:lang w:bidi="ar"/>
              </w:rPr>
              <w:t>分；展陈大纲符合主题，框架完整，但资料不够丰富，条理不够清晰，表述不够流畅的得</w:t>
            </w:r>
            <w:r>
              <w:rPr>
                <w:rFonts w:ascii="仿宋" w:eastAsia="仿宋" w:hAnsi="仿宋" w:cs="仿宋" w:hint="eastAsia"/>
                <w:sz w:val="24"/>
                <w:szCs w:val="24"/>
                <w:lang w:bidi="ar"/>
              </w:rPr>
              <w:t>6</w:t>
            </w:r>
            <w:r>
              <w:rPr>
                <w:rFonts w:ascii="仿宋" w:eastAsia="仿宋" w:hAnsi="仿宋" w:cs="仿宋" w:hint="eastAsia"/>
                <w:sz w:val="24"/>
                <w:szCs w:val="24"/>
                <w:lang w:bidi="ar"/>
              </w:rPr>
              <w:t>分；展陈大纲基本合理，但主题存在偏离，结构不完整，内容不全面的得</w:t>
            </w:r>
            <w:r>
              <w:rPr>
                <w:rFonts w:ascii="仿宋" w:eastAsia="仿宋" w:hAnsi="仿宋" w:cs="仿宋" w:hint="eastAsia"/>
                <w:sz w:val="24"/>
                <w:szCs w:val="24"/>
                <w:lang w:bidi="ar"/>
              </w:rPr>
              <w:t>3</w:t>
            </w:r>
            <w:r>
              <w:rPr>
                <w:rFonts w:ascii="仿宋" w:eastAsia="仿宋" w:hAnsi="仿宋" w:cs="仿宋" w:hint="eastAsia"/>
                <w:sz w:val="24"/>
                <w:szCs w:val="24"/>
                <w:lang w:bidi="ar"/>
              </w:rPr>
              <w:t>分；未提供或不适用本项目的本项不得分。</w:t>
            </w:r>
          </w:p>
        </w:tc>
      </w:tr>
      <w:tr w:rsidR="00000000">
        <w:trPr>
          <w:trHeight w:val="1386"/>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4</w:t>
            </w:r>
          </w:p>
        </w:tc>
        <w:tc>
          <w:tcPr>
            <w:tcW w:w="579" w:type="pct"/>
            <w:vMerge/>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布局设计</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9</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rPr>
                <w:rFonts w:ascii="仿宋" w:eastAsia="仿宋" w:hAnsi="仿宋" w:cs="仿宋" w:hint="eastAsia"/>
                <w:sz w:val="24"/>
                <w:szCs w:val="24"/>
              </w:rPr>
            </w:pPr>
            <w:r>
              <w:rPr>
                <w:rFonts w:ascii="仿宋" w:eastAsia="仿宋" w:hAnsi="仿宋" w:cs="仿宋" w:hint="eastAsia"/>
                <w:sz w:val="24"/>
                <w:szCs w:val="24"/>
              </w:rPr>
              <w:t>根据供应商提供的各功能空间的</w:t>
            </w:r>
            <w:r>
              <w:rPr>
                <w:rFonts w:ascii="仿宋" w:eastAsia="仿宋" w:hAnsi="仿宋" w:cs="仿宋" w:hint="eastAsia"/>
                <w:sz w:val="24"/>
                <w:szCs w:val="24"/>
              </w:rPr>
              <w:t>布局效果图进行打分：①空间布局科学合理，动线流畅、层次分明、功能完善的得</w:t>
            </w:r>
            <w:r>
              <w:rPr>
                <w:rFonts w:ascii="仿宋" w:eastAsia="仿宋" w:hAnsi="仿宋" w:cs="仿宋" w:hint="eastAsia"/>
                <w:sz w:val="24"/>
                <w:szCs w:val="24"/>
              </w:rPr>
              <w:t>9</w:t>
            </w:r>
            <w:r>
              <w:rPr>
                <w:rFonts w:ascii="仿宋" w:eastAsia="仿宋" w:hAnsi="仿宋" w:cs="仿宋" w:hint="eastAsia"/>
                <w:sz w:val="24"/>
                <w:szCs w:val="24"/>
              </w:rPr>
              <w:t>分；②空间布局较合理，动线较流畅，层次不够分明，功能不够完善的得</w:t>
            </w:r>
            <w:r>
              <w:rPr>
                <w:rFonts w:ascii="仿宋" w:eastAsia="仿宋" w:hAnsi="仿宋" w:cs="仿宋" w:hint="eastAsia"/>
                <w:sz w:val="24"/>
                <w:szCs w:val="24"/>
              </w:rPr>
              <w:t>6</w:t>
            </w:r>
            <w:r>
              <w:rPr>
                <w:rFonts w:ascii="仿宋" w:eastAsia="仿宋" w:hAnsi="仿宋" w:cs="仿宋" w:hint="eastAsia"/>
                <w:sz w:val="24"/>
                <w:szCs w:val="24"/>
              </w:rPr>
              <w:t>分；③布局设计一般，存在明显缺失，但有一定参考价值的得</w:t>
            </w:r>
            <w:r>
              <w:rPr>
                <w:rFonts w:ascii="仿宋" w:eastAsia="仿宋" w:hAnsi="仿宋" w:cs="仿宋" w:hint="eastAsia"/>
                <w:sz w:val="24"/>
                <w:szCs w:val="24"/>
              </w:rPr>
              <w:t>3</w:t>
            </w:r>
            <w:r>
              <w:rPr>
                <w:rFonts w:ascii="仿宋" w:eastAsia="仿宋" w:hAnsi="仿宋" w:cs="仿宋" w:hint="eastAsia"/>
                <w:sz w:val="24"/>
                <w:szCs w:val="24"/>
              </w:rPr>
              <w:t>分；④未提供，不得分。</w:t>
            </w:r>
          </w:p>
        </w:tc>
      </w:tr>
      <w:tr w:rsidR="00000000">
        <w:trPr>
          <w:trHeight w:val="1562"/>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lastRenderedPageBreak/>
              <w:t>5</w:t>
            </w:r>
          </w:p>
        </w:tc>
        <w:tc>
          <w:tcPr>
            <w:tcW w:w="579" w:type="pct"/>
            <w:vMerge/>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视觉效果</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9</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rPr>
                <w:rFonts w:ascii="仿宋" w:eastAsia="仿宋" w:hAnsi="仿宋" w:cs="仿宋" w:hint="eastAsia"/>
                <w:sz w:val="24"/>
                <w:szCs w:val="24"/>
              </w:rPr>
            </w:pPr>
            <w:r>
              <w:rPr>
                <w:rFonts w:ascii="仿宋" w:eastAsia="仿宋" w:hAnsi="仿宋" w:cs="仿宋" w:hint="eastAsia"/>
                <w:sz w:val="24"/>
                <w:szCs w:val="24"/>
              </w:rPr>
              <w:t>根据供应商提供的方案视觉效果图进行打分：①方案整体视觉和谐统一，各功能空间设计风格协调一致，与现场实景高度匹配的得</w:t>
            </w:r>
            <w:r>
              <w:rPr>
                <w:rFonts w:ascii="仿宋" w:eastAsia="仿宋" w:hAnsi="仿宋" w:cs="仿宋" w:hint="eastAsia"/>
                <w:sz w:val="24"/>
                <w:szCs w:val="24"/>
              </w:rPr>
              <w:t>9</w:t>
            </w:r>
            <w:r>
              <w:rPr>
                <w:rFonts w:ascii="仿宋" w:eastAsia="仿宋" w:hAnsi="仿宋" w:cs="仿宋" w:hint="eastAsia"/>
                <w:sz w:val="24"/>
                <w:szCs w:val="24"/>
              </w:rPr>
              <w:t>分；②方案整体视觉较和谐，设计风格较统一，但与现场实景匹配</w:t>
            </w:r>
            <w:proofErr w:type="gramStart"/>
            <w:r>
              <w:rPr>
                <w:rFonts w:ascii="仿宋" w:eastAsia="仿宋" w:hAnsi="仿宋" w:cs="仿宋" w:hint="eastAsia"/>
                <w:sz w:val="24"/>
                <w:szCs w:val="24"/>
              </w:rPr>
              <w:t>度存在</w:t>
            </w:r>
            <w:proofErr w:type="gramEnd"/>
            <w:r>
              <w:rPr>
                <w:rFonts w:ascii="仿宋" w:eastAsia="仿宋" w:hAnsi="仿宋" w:cs="仿宋" w:hint="eastAsia"/>
                <w:sz w:val="24"/>
                <w:szCs w:val="24"/>
              </w:rPr>
              <w:t>偏差得</w:t>
            </w:r>
            <w:r>
              <w:rPr>
                <w:rFonts w:ascii="仿宋" w:eastAsia="仿宋" w:hAnsi="仿宋" w:cs="仿宋" w:hint="eastAsia"/>
                <w:sz w:val="24"/>
                <w:szCs w:val="24"/>
              </w:rPr>
              <w:t>6</w:t>
            </w:r>
            <w:r>
              <w:rPr>
                <w:rFonts w:ascii="仿宋" w:eastAsia="仿宋" w:hAnsi="仿宋" w:cs="仿宋" w:hint="eastAsia"/>
                <w:sz w:val="24"/>
                <w:szCs w:val="24"/>
              </w:rPr>
              <w:t>分；③视觉感受一般，无风格，存在明显偏差的得</w:t>
            </w:r>
            <w:r>
              <w:rPr>
                <w:rFonts w:ascii="仿宋" w:eastAsia="仿宋" w:hAnsi="仿宋" w:cs="仿宋" w:hint="eastAsia"/>
                <w:sz w:val="24"/>
                <w:szCs w:val="24"/>
              </w:rPr>
              <w:t>3</w:t>
            </w:r>
            <w:r>
              <w:rPr>
                <w:rFonts w:ascii="仿宋" w:eastAsia="仿宋" w:hAnsi="仿宋" w:cs="仿宋" w:hint="eastAsia"/>
                <w:sz w:val="24"/>
                <w:szCs w:val="24"/>
              </w:rPr>
              <w:t>分；④未提供，不得分。</w:t>
            </w:r>
          </w:p>
        </w:tc>
      </w:tr>
      <w:tr w:rsidR="00000000">
        <w:trPr>
          <w:trHeight w:val="487"/>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6</w:t>
            </w:r>
          </w:p>
        </w:tc>
        <w:tc>
          <w:tcPr>
            <w:tcW w:w="579" w:type="pct"/>
            <w:vMerge/>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展柜</w:t>
            </w:r>
            <w:r>
              <w:rPr>
                <w:rFonts w:ascii="仿宋" w:eastAsia="仿宋" w:hAnsi="仿宋" w:cs="仿宋" w:hint="eastAsia"/>
                <w:sz w:val="24"/>
                <w:szCs w:val="24"/>
              </w:rPr>
              <w:t>、灯光设计</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9</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rPr>
                <w:rFonts w:ascii="仿宋" w:eastAsia="仿宋" w:hAnsi="仿宋" w:cs="仿宋" w:hint="eastAsia"/>
                <w:sz w:val="24"/>
                <w:szCs w:val="24"/>
              </w:rPr>
            </w:pPr>
            <w:r>
              <w:rPr>
                <w:rFonts w:ascii="仿宋" w:eastAsia="仿宋" w:hAnsi="仿宋" w:cs="仿宋" w:hint="eastAsia"/>
                <w:sz w:val="24"/>
                <w:szCs w:val="24"/>
              </w:rPr>
              <w:t>根据供应商提供的展柜、灯光照明选型科学、先进、适用性能等方案，由评委进行综合评分：内容完整、详实、阐述清晰重点突出、科学合理、可行性强，满足项目需求的得</w:t>
            </w:r>
            <w:r>
              <w:rPr>
                <w:rFonts w:ascii="仿宋" w:eastAsia="仿宋" w:hAnsi="仿宋" w:cs="仿宋" w:hint="eastAsia"/>
                <w:sz w:val="24"/>
                <w:szCs w:val="24"/>
              </w:rPr>
              <w:t>9</w:t>
            </w:r>
            <w:r>
              <w:rPr>
                <w:rFonts w:ascii="仿宋" w:eastAsia="仿宋" w:hAnsi="仿宋" w:cs="仿宋" w:hint="eastAsia"/>
                <w:sz w:val="24"/>
                <w:szCs w:val="24"/>
              </w:rPr>
              <w:t>分；内容完整，重点突出，虽存在部分内容表述不足但无实质性影响的得</w:t>
            </w:r>
            <w:r>
              <w:rPr>
                <w:rFonts w:ascii="仿宋" w:eastAsia="仿宋" w:hAnsi="仿宋" w:cs="仿宋" w:hint="eastAsia"/>
                <w:sz w:val="24"/>
                <w:szCs w:val="24"/>
              </w:rPr>
              <w:t>6</w:t>
            </w:r>
            <w:r>
              <w:rPr>
                <w:rFonts w:ascii="仿宋" w:eastAsia="仿宋" w:hAnsi="仿宋" w:cs="仿宋" w:hint="eastAsia"/>
                <w:sz w:val="24"/>
                <w:szCs w:val="24"/>
              </w:rPr>
              <w:t>分；内容简略，但提供的内容合理的得</w:t>
            </w:r>
            <w:r>
              <w:rPr>
                <w:rFonts w:ascii="仿宋" w:eastAsia="仿宋" w:hAnsi="仿宋" w:cs="仿宋" w:hint="eastAsia"/>
                <w:sz w:val="24"/>
                <w:szCs w:val="24"/>
              </w:rPr>
              <w:t>3</w:t>
            </w:r>
            <w:r>
              <w:rPr>
                <w:rFonts w:ascii="仿宋" w:eastAsia="仿宋" w:hAnsi="仿宋" w:cs="仿宋" w:hint="eastAsia"/>
                <w:sz w:val="24"/>
                <w:szCs w:val="24"/>
              </w:rPr>
              <w:t>分；不合理或未提供的不得分。</w:t>
            </w:r>
          </w:p>
        </w:tc>
      </w:tr>
      <w:tr w:rsidR="00000000">
        <w:trPr>
          <w:trHeight w:val="895"/>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7</w:t>
            </w:r>
          </w:p>
        </w:tc>
        <w:tc>
          <w:tcPr>
            <w:tcW w:w="579" w:type="pct"/>
            <w:vMerge/>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多媒体展项设计</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9</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rPr>
                <w:rFonts w:ascii="仿宋" w:eastAsia="仿宋" w:hAnsi="仿宋" w:cs="仿宋" w:hint="eastAsia"/>
                <w:sz w:val="24"/>
                <w:szCs w:val="24"/>
              </w:rPr>
            </w:pPr>
            <w:r>
              <w:rPr>
                <w:rFonts w:ascii="仿宋" w:eastAsia="仿宋" w:hAnsi="仿宋" w:cs="仿宋" w:hint="eastAsia"/>
                <w:sz w:val="24"/>
                <w:szCs w:val="24"/>
              </w:rPr>
              <w:t>根据供应商提供的场景艺术与数字多媒体，能够紧扣主题，创意突出，有强烈的感染力等方案，由评委进行综合评分：内容完整、详实、阐述清晰重点突出、科学合理、可行性强，满足项目需求的得</w:t>
            </w:r>
            <w:r>
              <w:rPr>
                <w:rFonts w:ascii="仿宋" w:eastAsia="仿宋" w:hAnsi="仿宋" w:cs="仿宋" w:hint="eastAsia"/>
                <w:sz w:val="24"/>
                <w:szCs w:val="24"/>
              </w:rPr>
              <w:t>9</w:t>
            </w:r>
            <w:r>
              <w:rPr>
                <w:rFonts w:ascii="仿宋" w:eastAsia="仿宋" w:hAnsi="仿宋" w:cs="仿宋" w:hint="eastAsia"/>
                <w:sz w:val="24"/>
                <w:szCs w:val="24"/>
              </w:rPr>
              <w:t>分；内</w:t>
            </w:r>
            <w:r>
              <w:rPr>
                <w:rFonts w:ascii="仿宋" w:eastAsia="仿宋" w:hAnsi="仿宋" w:cs="仿宋" w:hint="eastAsia"/>
                <w:sz w:val="24"/>
                <w:szCs w:val="24"/>
              </w:rPr>
              <w:t>容完整，重点突出，虽存在部分内容表述不足但无实质性影响的得</w:t>
            </w:r>
            <w:r>
              <w:rPr>
                <w:rFonts w:ascii="仿宋" w:eastAsia="仿宋" w:hAnsi="仿宋" w:cs="仿宋" w:hint="eastAsia"/>
                <w:sz w:val="24"/>
                <w:szCs w:val="24"/>
              </w:rPr>
              <w:t>6</w:t>
            </w:r>
            <w:r>
              <w:rPr>
                <w:rFonts w:ascii="仿宋" w:eastAsia="仿宋" w:hAnsi="仿宋" w:cs="仿宋" w:hint="eastAsia"/>
                <w:sz w:val="24"/>
                <w:szCs w:val="24"/>
              </w:rPr>
              <w:t>分；内容简略，但提供的内容合理的得</w:t>
            </w:r>
            <w:r>
              <w:rPr>
                <w:rFonts w:ascii="仿宋" w:eastAsia="仿宋" w:hAnsi="仿宋" w:cs="仿宋" w:hint="eastAsia"/>
                <w:sz w:val="24"/>
                <w:szCs w:val="24"/>
              </w:rPr>
              <w:t>3</w:t>
            </w:r>
            <w:r>
              <w:rPr>
                <w:rFonts w:ascii="仿宋" w:eastAsia="仿宋" w:hAnsi="仿宋" w:cs="仿宋" w:hint="eastAsia"/>
                <w:sz w:val="24"/>
                <w:szCs w:val="24"/>
              </w:rPr>
              <w:t>分；不合理或未提供的不得分。</w:t>
            </w:r>
          </w:p>
        </w:tc>
      </w:tr>
      <w:tr w:rsidR="00000000">
        <w:trPr>
          <w:trHeight w:val="420"/>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sz w:val="24"/>
                <w:szCs w:val="24"/>
              </w:rPr>
            </w:pPr>
            <w:r>
              <w:rPr>
                <w:rFonts w:ascii="仿宋" w:eastAsia="仿宋" w:hAnsi="仿宋" w:cs="仿宋" w:hint="eastAsia"/>
                <w:sz w:val="24"/>
                <w:szCs w:val="24"/>
              </w:rPr>
              <w:t>8</w:t>
            </w:r>
          </w:p>
        </w:tc>
        <w:tc>
          <w:tcPr>
            <w:tcW w:w="579" w:type="pct"/>
            <w:vMerge/>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lang w:bidi="ar"/>
              </w:rPr>
              <w:t>文物实物与复制品</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sz w:val="24"/>
                <w:szCs w:val="24"/>
              </w:rPr>
            </w:pPr>
            <w:r>
              <w:rPr>
                <w:rFonts w:ascii="仿宋" w:eastAsia="仿宋" w:hAnsi="仿宋" w:cs="仿宋" w:hint="eastAsia"/>
                <w:sz w:val="24"/>
                <w:szCs w:val="24"/>
              </w:rPr>
              <w:t>9</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rPr>
                <w:rFonts w:ascii="仿宋" w:eastAsia="仿宋" w:hAnsi="仿宋" w:cs="仿宋" w:hint="eastAsia"/>
                <w:sz w:val="24"/>
                <w:szCs w:val="24"/>
              </w:rPr>
            </w:pPr>
            <w:r>
              <w:rPr>
                <w:rFonts w:ascii="仿宋" w:eastAsia="仿宋" w:hAnsi="仿宋" w:cs="仿宋" w:hint="eastAsia"/>
                <w:sz w:val="24"/>
                <w:szCs w:val="24"/>
                <w:lang w:bidi="ar"/>
              </w:rPr>
              <w:t>根据供应商</w:t>
            </w:r>
            <w:r>
              <w:rPr>
                <w:rFonts w:ascii="仿宋" w:eastAsia="仿宋" w:hAnsi="仿宋" w:cs="仿宋" w:hint="eastAsia"/>
                <w:sz w:val="24"/>
                <w:szCs w:val="24"/>
                <w:lang w:bidi="ar"/>
              </w:rPr>
              <w:t>针对中</w:t>
            </w:r>
            <w:proofErr w:type="gramStart"/>
            <w:r>
              <w:rPr>
                <w:rFonts w:ascii="仿宋" w:eastAsia="仿宋" w:hAnsi="仿宋" w:cs="仿宋" w:hint="eastAsia"/>
                <w:sz w:val="24"/>
                <w:szCs w:val="24"/>
                <w:lang w:bidi="ar"/>
              </w:rPr>
              <w:t>琉</w:t>
            </w:r>
            <w:proofErr w:type="gramEnd"/>
            <w:r>
              <w:rPr>
                <w:rFonts w:ascii="仿宋" w:eastAsia="仿宋" w:hAnsi="仿宋" w:cs="仿宋" w:hint="eastAsia"/>
                <w:sz w:val="24"/>
                <w:szCs w:val="24"/>
                <w:lang w:bidi="ar"/>
              </w:rPr>
              <w:t>关系展示馆文物实物与复制品的遴选逻辑、展陈方案、保护措施及实施策略制定的专项方案，由评标委员会进行横向综合评定后打分：方案科学合理、适配性强、保护措施完善且实施路径清晰的得</w:t>
            </w:r>
            <w:r>
              <w:rPr>
                <w:rFonts w:ascii="仿宋" w:eastAsia="仿宋" w:hAnsi="仿宋" w:cs="仿宋" w:hint="eastAsia"/>
                <w:sz w:val="24"/>
                <w:szCs w:val="24"/>
                <w:lang w:bidi="ar"/>
              </w:rPr>
              <w:t>9</w:t>
            </w:r>
            <w:r>
              <w:rPr>
                <w:rFonts w:ascii="仿宋" w:eastAsia="仿宋" w:hAnsi="仿宋" w:cs="仿宋" w:hint="eastAsia"/>
                <w:sz w:val="24"/>
                <w:szCs w:val="24"/>
                <w:lang w:bidi="ar"/>
              </w:rPr>
              <w:t>分；方案完整、适配性较好、保护措施齐全且实施路径可行的得</w:t>
            </w:r>
            <w:r>
              <w:rPr>
                <w:rFonts w:ascii="仿宋" w:eastAsia="仿宋" w:hAnsi="仿宋" w:cs="仿宋" w:hint="eastAsia"/>
                <w:sz w:val="24"/>
                <w:szCs w:val="24"/>
                <w:lang w:bidi="ar"/>
              </w:rPr>
              <w:t>6</w:t>
            </w:r>
            <w:r>
              <w:rPr>
                <w:rFonts w:ascii="仿宋" w:eastAsia="仿宋" w:hAnsi="仿宋" w:cs="仿宋" w:hint="eastAsia"/>
                <w:sz w:val="24"/>
                <w:szCs w:val="24"/>
                <w:lang w:bidi="ar"/>
              </w:rPr>
              <w:t>分；方案基本完整、适配性一般、保护措施基本满足要求且实施路径基本可行的得</w:t>
            </w:r>
            <w:r>
              <w:rPr>
                <w:rFonts w:ascii="仿宋" w:eastAsia="仿宋" w:hAnsi="仿宋" w:cs="仿宋" w:hint="eastAsia"/>
                <w:sz w:val="24"/>
                <w:szCs w:val="24"/>
                <w:lang w:bidi="ar"/>
              </w:rPr>
              <w:t>3</w:t>
            </w:r>
            <w:r>
              <w:rPr>
                <w:rFonts w:ascii="仿宋" w:eastAsia="仿宋" w:hAnsi="仿宋" w:cs="仿宋" w:hint="eastAsia"/>
                <w:sz w:val="24"/>
                <w:szCs w:val="24"/>
                <w:lang w:bidi="ar"/>
              </w:rPr>
              <w:t>分；未提供专项方案的不得分。</w:t>
            </w:r>
          </w:p>
        </w:tc>
      </w:tr>
      <w:tr w:rsidR="00000000">
        <w:trPr>
          <w:trHeight w:val="787"/>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lastRenderedPageBreak/>
              <w:t>9</w:t>
            </w:r>
          </w:p>
        </w:tc>
        <w:tc>
          <w:tcPr>
            <w:tcW w:w="579" w:type="pct"/>
            <w:vMerge w:val="restar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商务</w:t>
            </w:r>
          </w:p>
          <w:p w:rsidR="00000000" w:rsidRDefault="00B54A71">
            <w:pPr>
              <w:spacing w:line="360" w:lineRule="auto"/>
              <w:jc w:val="center"/>
              <w:rPr>
                <w:rFonts w:ascii="仿宋" w:eastAsia="仿宋" w:hAnsi="仿宋" w:cs="仿宋" w:hint="eastAsia"/>
                <w:sz w:val="24"/>
                <w:szCs w:val="24"/>
              </w:rPr>
            </w:pP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rPr>
              <w:t>%</w:t>
            </w:r>
            <w:r>
              <w:rPr>
                <w:rFonts w:ascii="仿宋" w:eastAsia="仿宋" w:hAnsi="仿宋" w:cs="仿宋" w:hint="eastAsia"/>
                <w:sz w:val="24"/>
                <w:szCs w:val="24"/>
              </w:rPr>
              <w:t>）</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lang w:bidi="ar"/>
              </w:rPr>
              <w:t>展陈大纲编审团队</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sz w:val="24"/>
                <w:szCs w:val="24"/>
              </w:rPr>
            </w:pPr>
            <w:r>
              <w:rPr>
                <w:rFonts w:ascii="仿宋" w:eastAsia="仿宋" w:hAnsi="仿宋" w:cs="仿宋" w:hint="eastAsia"/>
                <w:sz w:val="24"/>
                <w:szCs w:val="24"/>
              </w:rPr>
              <w:t>4</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rPr>
                <w:rFonts w:ascii="仿宋" w:eastAsia="仿宋" w:hAnsi="仿宋" w:cs="仿宋" w:hint="eastAsia"/>
                <w:sz w:val="24"/>
                <w:szCs w:val="24"/>
              </w:rPr>
            </w:pPr>
            <w:r>
              <w:rPr>
                <w:rFonts w:ascii="仿宋" w:eastAsia="仿宋" w:hAnsi="仿宋" w:cs="仿宋" w:hint="eastAsia"/>
                <w:sz w:val="24"/>
                <w:lang w:bidi="ar"/>
              </w:rPr>
              <w:t>供应商</w:t>
            </w:r>
            <w:r>
              <w:rPr>
                <w:rFonts w:ascii="仿宋" w:eastAsia="仿宋" w:hAnsi="仿宋" w:cs="仿宋" w:hint="eastAsia"/>
                <w:sz w:val="24"/>
                <w:lang w:bidi="ar"/>
              </w:rPr>
              <w:t>应组建展陈大纲编审团队，包含大纲编审负责人</w:t>
            </w:r>
            <w:r>
              <w:rPr>
                <w:rFonts w:ascii="仿宋" w:eastAsia="仿宋" w:hAnsi="仿宋" w:cs="仿宋" w:hint="eastAsia"/>
                <w:sz w:val="24"/>
                <w:lang w:bidi="ar"/>
              </w:rPr>
              <w:t>1</w:t>
            </w:r>
            <w:r>
              <w:rPr>
                <w:rFonts w:ascii="仿宋" w:eastAsia="仿宋" w:hAnsi="仿宋" w:cs="仿宋" w:hint="eastAsia"/>
                <w:sz w:val="24"/>
                <w:lang w:bidi="ar"/>
              </w:rPr>
              <w:t>人，助理编审人员</w:t>
            </w:r>
            <w:r>
              <w:rPr>
                <w:rFonts w:ascii="仿宋" w:eastAsia="仿宋" w:hAnsi="仿宋" w:cs="仿宋" w:hint="eastAsia"/>
                <w:sz w:val="24"/>
                <w:lang w:bidi="ar"/>
              </w:rPr>
              <w:t>1</w:t>
            </w:r>
            <w:r>
              <w:rPr>
                <w:rFonts w:ascii="仿宋" w:eastAsia="仿宋" w:hAnsi="仿宋" w:cs="仿宋" w:hint="eastAsia"/>
                <w:sz w:val="24"/>
                <w:lang w:bidi="ar"/>
              </w:rPr>
              <w:t>人，</w:t>
            </w:r>
            <w:r>
              <w:rPr>
                <w:rFonts w:ascii="仿宋" w:eastAsia="仿宋" w:hAnsi="仿宋" w:cs="仿宋" w:hint="eastAsia"/>
                <w:sz w:val="24"/>
                <w:lang w:bidi="ar"/>
              </w:rPr>
              <w:t>以上人员</w:t>
            </w:r>
            <w:r>
              <w:rPr>
                <w:rFonts w:ascii="仿宋" w:eastAsia="仿宋" w:hAnsi="仿宋" w:cs="仿宋" w:hint="eastAsia"/>
                <w:sz w:val="24"/>
                <w:lang w:bidi="ar"/>
              </w:rPr>
              <w:t>具备</w:t>
            </w:r>
            <w:proofErr w:type="gramStart"/>
            <w:r>
              <w:rPr>
                <w:rFonts w:ascii="仿宋" w:eastAsia="仿宋" w:hAnsi="仿宋" w:cs="仿宋" w:hint="eastAsia"/>
                <w:sz w:val="24"/>
                <w:lang w:bidi="ar"/>
              </w:rPr>
              <w:t>文博类</w:t>
            </w:r>
            <w:r>
              <w:rPr>
                <w:rFonts w:ascii="仿宋" w:eastAsia="仿宋" w:hAnsi="仿宋" w:cs="仿宋" w:hint="eastAsia"/>
                <w:sz w:val="24"/>
                <w:lang w:bidi="ar"/>
              </w:rPr>
              <w:t>高级</w:t>
            </w:r>
            <w:proofErr w:type="gramEnd"/>
            <w:r>
              <w:rPr>
                <w:rFonts w:ascii="仿宋" w:eastAsia="仿宋" w:hAnsi="仿宋" w:cs="仿宋" w:hint="eastAsia"/>
                <w:sz w:val="24"/>
                <w:lang w:bidi="ar"/>
              </w:rPr>
              <w:t>职称的得</w:t>
            </w:r>
            <w:r>
              <w:rPr>
                <w:rFonts w:ascii="仿宋" w:eastAsia="仿宋" w:hAnsi="仿宋" w:cs="仿宋" w:hint="eastAsia"/>
                <w:sz w:val="24"/>
                <w:lang w:bidi="ar"/>
              </w:rPr>
              <w:t>2</w:t>
            </w:r>
            <w:r>
              <w:rPr>
                <w:rFonts w:ascii="仿宋" w:eastAsia="仿宋" w:hAnsi="仿宋" w:cs="仿宋" w:hint="eastAsia"/>
                <w:sz w:val="24"/>
                <w:lang w:bidi="ar"/>
              </w:rPr>
              <w:t>分</w:t>
            </w:r>
            <w:r>
              <w:rPr>
                <w:rFonts w:ascii="仿宋" w:eastAsia="仿宋" w:hAnsi="仿宋" w:cs="仿宋" w:hint="eastAsia"/>
                <w:sz w:val="24"/>
                <w:lang w:bidi="ar"/>
              </w:rPr>
              <w:t>，</w:t>
            </w:r>
            <w:r>
              <w:rPr>
                <w:rFonts w:ascii="仿宋" w:eastAsia="仿宋" w:hAnsi="仿宋" w:cs="仿宋" w:hint="eastAsia"/>
                <w:sz w:val="24"/>
                <w:lang w:bidi="ar"/>
              </w:rPr>
              <w:t>具备</w:t>
            </w:r>
            <w:proofErr w:type="gramStart"/>
            <w:r>
              <w:rPr>
                <w:rFonts w:ascii="仿宋" w:eastAsia="仿宋" w:hAnsi="仿宋" w:cs="仿宋" w:hint="eastAsia"/>
                <w:sz w:val="24"/>
                <w:lang w:bidi="ar"/>
              </w:rPr>
              <w:t>文博类中级职</w:t>
            </w:r>
            <w:proofErr w:type="gramEnd"/>
            <w:r>
              <w:rPr>
                <w:rFonts w:ascii="仿宋" w:eastAsia="仿宋" w:hAnsi="仿宋" w:cs="仿宋" w:hint="eastAsia"/>
                <w:sz w:val="24"/>
                <w:lang w:bidi="ar"/>
              </w:rPr>
              <w:t>称的得</w:t>
            </w:r>
            <w:r>
              <w:rPr>
                <w:rFonts w:ascii="仿宋" w:eastAsia="仿宋" w:hAnsi="仿宋" w:cs="仿宋" w:hint="eastAsia"/>
                <w:sz w:val="24"/>
                <w:lang w:bidi="ar"/>
              </w:rPr>
              <w:t>1</w:t>
            </w:r>
            <w:r>
              <w:rPr>
                <w:rFonts w:ascii="仿宋" w:eastAsia="仿宋" w:hAnsi="仿宋" w:cs="仿宋" w:hint="eastAsia"/>
                <w:sz w:val="24"/>
                <w:lang w:bidi="ar"/>
              </w:rPr>
              <w:t>分</w:t>
            </w:r>
            <w:r>
              <w:rPr>
                <w:rFonts w:ascii="仿宋" w:eastAsia="仿宋" w:hAnsi="仿宋" w:cs="仿宋" w:hint="eastAsia"/>
                <w:sz w:val="24"/>
                <w:lang w:bidi="ar"/>
              </w:rPr>
              <w:t>；以上人员需提供职称证书复印件及在职证明（</w:t>
            </w:r>
            <w:r>
              <w:rPr>
                <w:rFonts w:ascii="仿宋" w:eastAsia="仿宋" w:hAnsi="仿宋" w:cs="仿宋" w:hint="eastAsia"/>
                <w:sz w:val="24"/>
                <w:szCs w:val="24"/>
              </w:rPr>
              <w:t>供应商为其缴纳的响应文件截止时间前六个月</w:t>
            </w:r>
            <w:r>
              <w:rPr>
                <w:rFonts w:ascii="仿宋" w:eastAsia="仿宋" w:hAnsi="仿宋" w:cs="仿宋" w:hint="eastAsia"/>
                <w:sz w:val="24"/>
                <w:szCs w:val="24"/>
              </w:rPr>
              <w:t>(</w:t>
            </w:r>
            <w:r>
              <w:rPr>
                <w:rFonts w:ascii="仿宋" w:eastAsia="仿宋" w:hAnsi="仿宋" w:cs="仿宋" w:hint="eastAsia"/>
                <w:sz w:val="24"/>
                <w:szCs w:val="24"/>
              </w:rPr>
              <w:t>不含提交响应文件截止时间的当月</w:t>
            </w:r>
            <w:r>
              <w:rPr>
                <w:rFonts w:ascii="仿宋" w:eastAsia="仿宋" w:hAnsi="仿宋" w:cs="仿宋" w:hint="eastAsia"/>
                <w:sz w:val="24"/>
                <w:szCs w:val="24"/>
              </w:rPr>
              <w:t>)</w:t>
            </w:r>
            <w:r>
              <w:rPr>
                <w:rFonts w:ascii="仿宋" w:eastAsia="仿宋" w:hAnsi="仿宋" w:cs="仿宋" w:hint="eastAsia"/>
                <w:sz w:val="24"/>
                <w:szCs w:val="24"/>
              </w:rPr>
              <w:t>中任一月份的社会保障资金缴纳凭据</w:t>
            </w:r>
            <w:r>
              <w:rPr>
                <w:rFonts w:ascii="仿宋" w:eastAsia="仿宋" w:hAnsi="仿宋" w:cs="仿宋" w:hint="eastAsia"/>
                <w:sz w:val="24"/>
                <w:lang w:bidi="ar"/>
              </w:rPr>
              <w:t>或劳动合同复印件或聘任书复印件），未提供相关证明材料或证明材料不全的不得分。（本项人员与其他项不重复评分）。</w:t>
            </w:r>
          </w:p>
        </w:tc>
      </w:tr>
      <w:tr w:rsidR="00000000">
        <w:trPr>
          <w:trHeight w:val="787"/>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sz w:val="24"/>
                <w:szCs w:val="24"/>
              </w:rPr>
            </w:pPr>
            <w:r>
              <w:rPr>
                <w:rFonts w:ascii="仿宋" w:eastAsia="仿宋" w:hAnsi="仿宋" w:cs="仿宋" w:hint="eastAsia"/>
                <w:sz w:val="24"/>
                <w:szCs w:val="24"/>
              </w:rPr>
              <w:t>10</w:t>
            </w:r>
          </w:p>
        </w:tc>
        <w:tc>
          <w:tcPr>
            <w:tcW w:w="579" w:type="pct"/>
            <w:vMerge/>
            <w:tcBorders>
              <w:left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项目负责人</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jc w:val="center"/>
              <w:rPr>
                <w:rFonts w:ascii="仿宋" w:eastAsia="仿宋" w:hAnsi="仿宋" w:cs="仿宋" w:hint="eastAsia"/>
                <w:sz w:val="24"/>
                <w:szCs w:val="24"/>
              </w:rPr>
            </w:pPr>
            <w:r>
              <w:rPr>
                <w:rFonts w:ascii="仿宋" w:eastAsia="仿宋" w:hAnsi="仿宋" w:cs="仿宋" w:hint="eastAsia"/>
                <w:sz w:val="24"/>
                <w:szCs w:val="24"/>
              </w:rPr>
              <w:t>2</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rPr>
                <w:rFonts w:ascii="仿宋" w:eastAsia="仿宋" w:hAnsi="仿宋" w:cs="仿宋" w:hint="eastAsia"/>
                <w:sz w:val="24"/>
                <w:szCs w:val="24"/>
              </w:rPr>
            </w:pPr>
            <w:r>
              <w:rPr>
                <w:rFonts w:ascii="仿宋" w:eastAsia="仿宋" w:hAnsi="仿宋" w:cs="仿宋" w:hint="eastAsia"/>
                <w:sz w:val="24"/>
                <w:szCs w:val="24"/>
              </w:rPr>
              <w:t>根据供应商为本项目配备项目负责人</w:t>
            </w:r>
            <w:r>
              <w:rPr>
                <w:rFonts w:ascii="仿宋" w:eastAsia="仿宋" w:hAnsi="仿宋" w:cs="仿宋" w:hint="eastAsia"/>
                <w:sz w:val="24"/>
                <w:szCs w:val="24"/>
              </w:rPr>
              <w:t>1</w:t>
            </w:r>
            <w:r>
              <w:rPr>
                <w:rFonts w:ascii="仿宋" w:eastAsia="仿宋" w:hAnsi="仿宋" w:cs="仿宋" w:hint="eastAsia"/>
                <w:sz w:val="24"/>
                <w:szCs w:val="24"/>
              </w:rPr>
              <w:t>人</w:t>
            </w:r>
            <w:r>
              <w:rPr>
                <w:rFonts w:ascii="仿宋" w:eastAsia="仿宋" w:hAnsi="仿宋" w:cs="仿宋" w:hint="eastAsia"/>
                <w:sz w:val="24"/>
                <w:szCs w:val="24"/>
              </w:rPr>
              <w:t>进行评审：具有</w:t>
            </w:r>
            <w:r>
              <w:rPr>
                <w:rFonts w:ascii="仿宋" w:eastAsia="仿宋" w:hAnsi="仿宋" w:cs="仿宋" w:hint="eastAsia"/>
                <w:sz w:val="24"/>
                <w:szCs w:val="24"/>
              </w:rPr>
              <w:t>高级工程师职称的得</w:t>
            </w:r>
            <w:r>
              <w:rPr>
                <w:rFonts w:ascii="仿宋" w:eastAsia="仿宋" w:hAnsi="仿宋" w:cs="仿宋" w:hint="eastAsia"/>
                <w:sz w:val="24"/>
                <w:szCs w:val="24"/>
              </w:rPr>
              <w:t>2</w:t>
            </w:r>
            <w:r>
              <w:rPr>
                <w:rFonts w:ascii="仿宋" w:eastAsia="仿宋" w:hAnsi="仿宋" w:cs="仿宋" w:hint="eastAsia"/>
                <w:sz w:val="24"/>
                <w:szCs w:val="24"/>
              </w:rPr>
              <w:t>分；具有中级职称的得</w:t>
            </w:r>
            <w:r>
              <w:rPr>
                <w:rFonts w:ascii="仿宋" w:eastAsia="仿宋" w:hAnsi="仿宋" w:cs="仿宋" w:hint="eastAsia"/>
                <w:sz w:val="24"/>
                <w:szCs w:val="24"/>
              </w:rPr>
              <w:t>1</w:t>
            </w:r>
            <w:r>
              <w:rPr>
                <w:rFonts w:ascii="仿宋" w:eastAsia="仿宋" w:hAnsi="仿宋" w:cs="仿宋" w:hint="eastAsia"/>
                <w:sz w:val="24"/>
                <w:szCs w:val="24"/>
              </w:rPr>
              <w:t>分；未配备不得分。供应商需提供上述人员证书复印件，同时须提供供应商为其缴纳的响应文件截止时间前六个月</w:t>
            </w:r>
            <w:r>
              <w:rPr>
                <w:rFonts w:ascii="仿宋" w:eastAsia="仿宋" w:hAnsi="仿宋" w:cs="仿宋" w:hint="eastAsia"/>
                <w:sz w:val="24"/>
                <w:szCs w:val="24"/>
              </w:rPr>
              <w:t>(</w:t>
            </w:r>
            <w:r>
              <w:rPr>
                <w:rFonts w:ascii="仿宋" w:eastAsia="仿宋" w:hAnsi="仿宋" w:cs="仿宋" w:hint="eastAsia"/>
                <w:sz w:val="24"/>
                <w:szCs w:val="24"/>
              </w:rPr>
              <w:t>不含提交响应文件截止时间的当月</w:t>
            </w:r>
            <w:r>
              <w:rPr>
                <w:rFonts w:ascii="仿宋" w:eastAsia="仿宋" w:hAnsi="仿宋" w:cs="仿宋" w:hint="eastAsia"/>
                <w:sz w:val="24"/>
                <w:szCs w:val="24"/>
              </w:rPr>
              <w:t>)</w:t>
            </w:r>
            <w:r>
              <w:rPr>
                <w:rFonts w:ascii="仿宋" w:eastAsia="仿宋" w:hAnsi="仿宋" w:cs="仿宋" w:hint="eastAsia"/>
                <w:sz w:val="24"/>
                <w:szCs w:val="24"/>
              </w:rPr>
              <w:t>中任一月份的社会保障资金缴纳凭据扫描件以及评审项所需要提供的其他证明材料。</w:t>
            </w:r>
            <w:r>
              <w:rPr>
                <w:rFonts w:ascii="仿宋" w:eastAsia="仿宋" w:hAnsi="仿宋" w:cs="仿宋" w:hint="eastAsia"/>
                <w:sz w:val="24"/>
                <w:szCs w:val="24"/>
              </w:rPr>
              <w:t>（</w:t>
            </w:r>
            <w:r>
              <w:rPr>
                <w:rFonts w:ascii="仿宋" w:eastAsia="仿宋" w:hAnsi="仿宋" w:cs="仿宋" w:hint="eastAsia"/>
                <w:sz w:val="24"/>
                <w:szCs w:val="24"/>
              </w:rPr>
              <w:t>本项人员不得与其他配备人员重复，否则不得分</w:t>
            </w:r>
            <w:r>
              <w:rPr>
                <w:rFonts w:ascii="仿宋" w:eastAsia="仿宋" w:hAnsi="仿宋" w:cs="仿宋" w:hint="eastAsia"/>
                <w:sz w:val="24"/>
                <w:szCs w:val="24"/>
              </w:rPr>
              <w:t>）</w:t>
            </w:r>
            <w:r>
              <w:rPr>
                <w:rFonts w:ascii="仿宋" w:eastAsia="仿宋" w:hAnsi="仿宋" w:cs="仿宋" w:hint="eastAsia"/>
                <w:sz w:val="24"/>
                <w:szCs w:val="24"/>
              </w:rPr>
              <w:t>。</w:t>
            </w:r>
          </w:p>
        </w:tc>
      </w:tr>
      <w:tr w:rsidR="00000000">
        <w:trPr>
          <w:trHeight w:val="1976"/>
          <w:jc w:val="center"/>
        </w:trPr>
        <w:tc>
          <w:tcPr>
            <w:tcW w:w="246" w:type="pct"/>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sz w:val="24"/>
                <w:szCs w:val="24"/>
              </w:rPr>
            </w:pPr>
            <w:r>
              <w:rPr>
                <w:rFonts w:ascii="仿宋" w:eastAsia="仿宋" w:hAnsi="仿宋" w:cs="仿宋" w:hint="eastAsia"/>
                <w:sz w:val="24"/>
                <w:szCs w:val="24"/>
              </w:rPr>
              <w:t>11</w:t>
            </w:r>
          </w:p>
        </w:tc>
        <w:tc>
          <w:tcPr>
            <w:tcW w:w="579" w:type="pct"/>
            <w:vMerge/>
            <w:tcBorders>
              <w:top w:val="single" w:sz="4" w:space="0" w:color="auto"/>
              <w:left w:val="single" w:sz="4" w:space="0" w:color="auto"/>
              <w:bottom w:val="single" w:sz="4" w:space="0" w:color="auto"/>
              <w:right w:val="single" w:sz="4" w:space="0" w:color="auto"/>
            </w:tcBorders>
            <w:vAlign w:val="center"/>
          </w:tcPr>
          <w:p w:rsidR="00000000" w:rsidRDefault="00B54A71">
            <w:pPr>
              <w:spacing w:line="360" w:lineRule="auto"/>
              <w:jc w:val="center"/>
              <w:rPr>
                <w:rFonts w:ascii="仿宋" w:eastAsia="仿宋" w:hAnsi="仿宋" w:cs="仿宋" w:hint="eastAsia"/>
                <w:sz w:val="24"/>
                <w:szCs w:val="24"/>
              </w:rPr>
            </w:pP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B54A71">
            <w:pPr>
              <w:pStyle w:val="null3"/>
              <w:adjustRightInd w:val="0"/>
              <w:snapToGrid w:val="0"/>
              <w:spacing w:line="360" w:lineRule="auto"/>
              <w:jc w:val="center"/>
              <w:rPr>
                <w:rFonts w:ascii="仿宋" w:eastAsia="仿宋" w:hAnsi="仿宋" w:cs="仿宋"/>
                <w:sz w:val="24"/>
                <w:szCs w:val="24"/>
              </w:rPr>
            </w:pPr>
            <w:r>
              <w:rPr>
                <w:rFonts w:ascii="仿宋" w:eastAsia="仿宋" w:hAnsi="仿宋" w:cs="仿宋"/>
                <w:sz w:val="24"/>
                <w:szCs w:val="24"/>
              </w:rPr>
              <w:t>设计</w:t>
            </w:r>
            <w:r>
              <w:rPr>
                <w:rFonts w:ascii="仿宋" w:eastAsia="仿宋" w:hAnsi="仿宋" w:cs="仿宋"/>
                <w:sz w:val="24"/>
                <w:szCs w:val="24"/>
              </w:rPr>
              <w:t>团队</w:t>
            </w:r>
            <w:r>
              <w:rPr>
                <w:rFonts w:ascii="仿宋" w:eastAsia="仿宋" w:hAnsi="仿宋" w:cs="仿宋"/>
                <w:sz w:val="24"/>
                <w:szCs w:val="24"/>
              </w:rPr>
              <w:t>综合实力</w:t>
            </w:r>
          </w:p>
        </w:tc>
        <w:tc>
          <w:tcPr>
            <w:tcW w:w="338" w:type="pct"/>
            <w:tcBorders>
              <w:top w:val="single" w:sz="4" w:space="0" w:color="auto"/>
              <w:left w:val="single" w:sz="4" w:space="0" w:color="auto"/>
              <w:bottom w:val="single" w:sz="4" w:space="0" w:color="auto"/>
              <w:right w:val="single" w:sz="4" w:space="0" w:color="auto"/>
            </w:tcBorders>
            <w:vAlign w:val="center"/>
          </w:tcPr>
          <w:p w:rsidR="00000000" w:rsidRDefault="00B54A71">
            <w:pPr>
              <w:pStyle w:val="null3"/>
              <w:adjustRightInd w:val="0"/>
              <w:snapToGrid w:val="0"/>
              <w:spacing w:line="360" w:lineRule="auto"/>
              <w:jc w:val="center"/>
              <w:rPr>
                <w:rFonts w:ascii="仿宋" w:eastAsia="仿宋" w:hAnsi="仿宋" w:cs="仿宋"/>
                <w:sz w:val="24"/>
                <w:szCs w:val="24"/>
              </w:rPr>
            </w:pPr>
            <w:r>
              <w:rPr>
                <w:rFonts w:ascii="仿宋" w:eastAsia="仿宋" w:hAnsi="仿宋" w:cs="仿宋"/>
                <w:sz w:val="24"/>
                <w:szCs w:val="24"/>
              </w:rPr>
              <w:t>4</w:t>
            </w:r>
          </w:p>
        </w:tc>
        <w:tc>
          <w:tcPr>
            <w:tcW w:w="3262" w:type="pct"/>
            <w:tcBorders>
              <w:top w:val="single" w:sz="4" w:space="0" w:color="auto"/>
              <w:left w:val="single" w:sz="4" w:space="0" w:color="auto"/>
              <w:bottom w:val="single" w:sz="4" w:space="0" w:color="auto"/>
              <w:right w:val="single" w:sz="4" w:space="0" w:color="auto"/>
            </w:tcBorders>
            <w:vAlign w:val="center"/>
          </w:tcPr>
          <w:p w:rsidR="00000000" w:rsidRDefault="00B54A71">
            <w:pPr>
              <w:spacing w:after="0" w:line="360" w:lineRule="auto"/>
              <w:rPr>
                <w:rFonts w:ascii="仿宋" w:eastAsia="仿宋" w:hAnsi="仿宋" w:cs="仿宋" w:hint="eastAsia"/>
                <w:sz w:val="24"/>
                <w:szCs w:val="24"/>
              </w:rPr>
            </w:pPr>
            <w:r>
              <w:rPr>
                <w:rFonts w:ascii="仿宋" w:eastAsia="仿宋" w:hAnsi="仿宋" w:cs="仿宋" w:hint="eastAsia"/>
                <w:sz w:val="24"/>
                <w:szCs w:val="24"/>
              </w:rPr>
              <w:t>报价供应商拟投入本项目的团队成员中具有</w:t>
            </w:r>
            <w:r>
              <w:rPr>
                <w:rFonts w:ascii="仿宋" w:eastAsia="仿宋" w:hAnsi="仿宋" w:cs="仿宋" w:hint="eastAsia"/>
                <w:sz w:val="24"/>
                <w:szCs w:val="24"/>
              </w:rPr>
              <w:t>中</w:t>
            </w:r>
            <w:r>
              <w:rPr>
                <w:rFonts w:ascii="仿宋" w:eastAsia="仿宋" w:hAnsi="仿宋" w:cs="仿宋" w:hint="eastAsia"/>
                <w:sz w:val="24"/>
                <w:szCs w:val="24"/>
              </w:rPr>
              <w:t>级（含）以上职称，每提供一名得</w:t>
            </w:r>
            <w:r>
              <w:rPr>
                <w:rFonts w:ascii="仿宋" w:eastAsia="仿宋" w:hAnsi="仿宋" w:cs="仿宋" w:hint="eastAsia"/>
                <w:sz w:val="24"/>
                <w:szCs w:val="24"/>
              </w:rPr>
              <w:t>1</w:t>
            </w:r>
            <w:r>
              <w:rPr>
                <w:rFonts w:ascii="仿宋" w:eastAsia="仿宋" w:hAnsi="仿宋" w:cs="仿宋" w:hint="eastAsia"/>
                <w:sz w:val="24"/>
                <w:szCs w:val="24"/>
              </w:rPr>
              <w:t>分，满分</w:t>
            </w:r>
            <w:r>
              <w:rPr>
                <w:rFonts w:ascii="仿宋" w:eastAsia="仿宋" w:hAnsi="仿宋" w:cs="仿宋" w:hint="eastAsia"/>
                <w:sz w:val="24"/>
                <w:szCs w:val="24"/>
              </w:rPr>
              <w:t>4</w:t>
            </w:r>
            <w:r>
              <w:rPr>
                <w:rFonts w:ascii="仿宋" w:eastAsia="仿宋" w:hAnsi="仿宋" w:cs="仿宋" w:hint="eastAsia"/>
                <w:sz w:val="24"/>
                <w:szCs w:val="24"/>
              </w:rPr>
              <w:t>分。</w:t>
            </w:r>
            <w:r>
              <w:rPr>
                <w:rFonts w:ascii="仿宋" w:eastAsia="仿宋" w:hAnsi="仿宋" w:cs="仿宋" w:hint="eastAsia"/>
                <w:sz w:val="24"/>
                <w:szCs w:val="24"/>
              </w:rPr>
              <w:t>须提供供应商为其缴纳的响应文件截止时间前六个月</w:t>
            </w:r>
            <w:r>
              <w:rPr>
                <w:rFonts w:ascii="仿宋" w:eastAsia="仿宋" w:hAnsi="仿宋" w:cs="仿宋" w:hint="eastAsia"/>
                <w:sz w:val="24"/>
                <w:szCs w:val="24"/>
              </w:rPr>
              <w:t>(</w:t>
            </w:r>
            <w:r>
              <w:rPr>
                <w:rFonts w:ascii="仿宋" w:eastAsia="仿宋" w:hAnsi="仿宋" w:cs="仿宋" w:hint="eastAsia"/>
                <w:sz w:val="24"/>
                <w:szCs w:val="24"/>
              </w:rPr>
              <w:t>不含提交响应文件截止时间的当月</w:t>
            </w:r>
            <w:r>
              <w:rPr>
                <w:rFonts w:ascii="仿宋" w:eastAsia="仿宋" w:hAnsi="仿宋" w:cs="仿宋" w:hint="eastAsia"/>
                <w:sz w:val="24"/>
                <w:szCs w:val="24"/>
              </w:rPr>
              <w:t>)</w:t>
            </w:r>
            <w:r>
              <w:rPr>
                <w:rFonts w:ascii="仿宋" w:eastAsia="仿宋" w:hAnsi="仿宋" w:cs="仿宋" w:hint="eastAsia"/>
                <w:sz w:val="24"/>
                <w:szCs w:val="24"/>
              </w:rPr>
              <w:t>中任一月份的社</w:t>
            </w:r>
            <w:r>
              <w:rPr>
                <w:rFonts w:ascii="仿宋" w:eastAsia="仿宋" w:hAnsi="仿宋" w:cs="仿宋" w:hint="eastAsia"/>
                <w:sz w:val="24"/>
                <w:szCs w:val="24"/>
              </w:rPr>
              <w:t>会保障资金缴纳凭据扫描件以及评审项所需要提供的其他证明材料。</w:t>
            </w:r>
            <w:r>
              <w:rPr>
                <w:rFonts w:ascii="仿宋" w:eastAsia="仿宋" w:hAnsi="仿宋" w:cs="仿宋" w:hint="eastAsia"/>
                <w:sz w:val="24"/>
                <w:szCs w:val="24"/>
              </w:rPr>
              <w:t>（</w:t>
            </w:r>
            <w:r>
              <w:rPr>
                <w:rFonts w:ascii="仿宋" w:eastAsia="仿宋" w:hAnsi="仿宋" w:cs="仿宋" w:hint="eastAsia"/>
                <w:sz w:val="24"/>
                <w:szCs w:val="24"/>
              </w:rPr>
              <w:t>本项人员不得与其他配备人员重复，否则不得分</w:t>
            </w:r>
            <w:r>
              <w:rPr>
                <w:rFonts w:ascii="仿宋" w:eastAsia="仿宋" w:hAnsi="仿宋" w:cs="仿宋" w:hint="eastAsia"/>
                <w:sz w:val="24"/>
                <w:szCs w:val="24"/>
              </w:rPr>
              <w:t>）</w:t>
            </w:r>
            <w:r>
              <w:rPr>
                <w:rFonts w:ascii="仿宋" w:eastAsia="仿宋" w:hAnsi="仿宋" w:cs="仿宋" w:hint="eastAsia"/>
                <w:sz w:val="24"/>
                <w:szCs w:val="24"/>
              </w:rPr>
              <w:t>。</w:t>
            </w:r>
          </w:p>
        </w:tc>
      </w:tr>
    </w:tbl>
    <w:p w:rsidR="00B54A71" w:rsidRDefault="00B54A71">
      <w:pPr>
        <w:spacing w:after="0" w:line="600" w:lineRule="exact"/>
        <w:ind w:rightChars="50" w:right="110"/>
        <w:rPr>
          <w:rFonts w:ascii="仿宋" w:eastAsia="仿宋" w:hAnsi="仿宋" w:cs="仿宋" w:hint="eastAsia"/>
          <w:sz w:val="24"/>
          <w:szCs w:val="24"/>
        </w:rPr>
      </w:pPr>
    </w:p>
    <w:sectPr w:rsidR="00B54A71">
      <w:pgSz w:w="11906" w:h="16838"/>
      <w:pgMar w:top="1134" w:right="1134" w:bottom="1134" w:left="1417" w:header="851" w:footer="992" w:gutter="0"/>
      <w:cols w:space="720"/>
      <w:docGrid w:type="lines" w:linePitch="57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A71" w:rsidRDefault="00B54A71" w:rsidP="004B7851">
      <w:pPr>
        <w:spacing w:after="0"/>
      </w:pPr>
      <w:r>
        <w:separator/>
      </w:r>
    </w:p>
  </w:endnote>
  <w:endnote w:type="continuationSeparator" w:id="0">
    <w:p w:rsidR="00B54A71" w:rsidRDefault="00B54A71" w:rsidP="004B78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A71" w:rsidRDefault="00B54A71" w:rsidP="004B7851">
      <w:pPr>
        <w:spacing w:after="0"/>
      </w:pPr>
      <w:r>
        <w:separator/>
      </w:r>
    </w:p>
  </w:footnote>
  <w:footnote w:type="continuationSeparator" w:id="0">
    <w:p w:rsidR="00B54A71" w:rsidRDefault="00B54A71" w:rsidP="004B785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03A7C"/>
    <w:rsid w:val="001264EF"/>
    <w:rsid w:val="001912C5"/>
    <w:rsid w:val="00384307"/>
    <w:rsid w:val="004B7851"/>
    <w:rsid w:val="00555D95"/>
    <w:rsid w:val="00592A9C"/>
    <w:rsid w:val="007C1CC0"/>
    <w:rsid w:val="00872888"/>
    <w:rsid w:val="008734B0"/>
    <w:rsid w:val="008A428D"/>
    <w:rsid w:val="008C20B7"/>
    <w:rsid w:val="009F5D73"/>
    <w:rsid w:val="00B54A71"/>
    <w:rsid w:val="00C824B0"/>
    <w:rsid w:val="00FA3864"/>
    <w:rsid w:val="07501FF7"/>
    <w:rsid w:val="08926F72"/>
    <w:rsid w:val="1CA23AF2"/>
    <w:rsid w:val="1FB2188E"/>
    <w:rsid w:val="28AA3B59"/>
    <w:rsid w:val="2D3661BD"/>
    <w:rsid w:val="35527FE0"/>
    <w:rsid w:val="3B904DF4"/>
    <w:rsid w:val="40B75895"/>
    <w:rsid w:val="42386EDB"/>
    <w:rsid w:val="496058A0"/>
    <w:rsid w:val="5FAD0AE8"/>
    <w:rsid w:val="5FFB6C6C"/>
    <w:rsid w:val="6AE800D0"/>
    <w:rsid w:val="7C9F6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08EE85"/>
  <w15:chartTrackingRefBased/>
  <w15:docId w15:val="{458F2881-2FBC-4D37-A7C6-4098DC330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adjustRightInd w:val="0"/>
      <w:snapToGrid w:val="0"/>
      <w:spacing w:after="200"/>
    </w:pPr>
    <w:rPr>
      <w:rFonts w:ascii="Tahoma" w:eastAsia="微软雅黑" w:hAnsi="Tahoma"/>
      <w:sz w:val="22"/>
      <w:szCs w:val="22"/>
    </w:rPr>
  </w:style>
  <w:style w:type="paragraph" w:styleId="1">
    <w:name w:val="heading 1"/>
    <w:basedOn w:val="a"/>
    <w:next w:val="a"/>
    <w:qFormat/>
    <w:pPr>
      <w:keepNext/>
      <w:keepLines/>
      <w:widowControl w:val="0"/>
      <w:adjustRightInd/>
      <w:snapToGrid/>
      <w:spacing w:before="480" w:after="80" w:line="278" w:lineRule="auto"/>
      <w:outlineLvl w:val="0"/>
    </w:pPr>
    <w:rPr>
      <w:rFonts w:ascii="Calibri Light" w:eastAsia="宋体" w:hAnsi="Calibri Light"/>
      <w:color w:val="2E75B5"/>
      <w:kern w:val="2"/>
      <w:sz w:val="48"/>
      <w:szCs w:val="48"/>
    </w:rPr>
  </w:style>
  <w:style w:type="paragraph" w:styleId="2">
    <w:name w:val="heading 2"/>
    <w:basedOn w:val="a"/>
    <w:next w:val="a"/>
    <w:qFormat/>
    <w:pPr>
      <w:keepNext/>
      <w:keepLines/>
      <w:widowControl w:val="0"/>
      <w:adjustRightInd/>
      <w:snapToGrid/>
      <w:spacing w:before="160" w:after="80" w:line="278" w:lineRule="auto"/>
      <w:outlineLvl w:val="1"/>
    </w:pPr>
    <w:rPr>
      <w:rFonts w:ascii="Calibri Light" w:eastAsia="宋体" w:hAnsi="Calibri Light"/>
      <w:color w:val="2E75B5"/>
      <w:kern w:val="2"/>
      <w:sz w:val="40"/>
      <w:szCs w:val="40"/>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after="150"/>
    </w:pPr>
    <w:rPr>
      <w:rFonts w:ascii="Calibri" w:eastAsia="宋体" w:hAnsi="Calibri"/>
      <w:sz w:val="24"/>
      <w:szCs w:val="24"/>
    </w:rPr>
  </w:style>
  <w:style w:type="character" w:styleId="a4">
    <w:name w:val="Strong"/>
    <w:basedOn w:val="a0"/>
    <w:qFormat/>
    <w:rPr>
      <w:b/>
    </w:rPr>
  </w:style>
  <w:style w:type="paragraph" w:customStyle="1" w:styleId="161">
    <w:name w:val="正文_161"/>
    <w:qFormat/>
    <w:pPr>
      <w:widowControl w:val="0"/>
      <w:jc w:val="both"/>
    </w:pPr>
    <w:rPr>
      <w:rFonts w:ascii="Times New Roman" w:hAnsi="Times New Roman"/>
      <w:kern w:val="2"/>
      <w:sz w:val="21"/>
      <w:szCs w:val="24"/>
    </w:rPr>
  </w:style>
  <w:style w:type="paragraph" w:customStyle="1" w:styleId="null3">
    <w:name w:val="null3"/>
    <w:qFormat/>
    <w:rPr>
      <w:rFonts w:hint="eastAsia"/>
    </w:rPr>
  </w:style>
  <w:style w:type="paragraph" w:customStyle="1" w:styleId="Default">
    <w:name w:val="Default"/>
    <w:uiPriority w:val="99"/>
    <w:unhideWhenUsed/>
    <w:pPr>
      <w:widowControl w:val="0"/>
      <w:autoSpaceDE w:val="0"/>
      <w:autoSpaceDN w:val="0"/>
      <w:adjustRightInd w:val="0"/>
    </w:pPr>
    <w:rPr>
      <w:rFonts w:ascii="宋体" w:hAnsi="宋体" w:hint="eastAsia"/>
      <w:color w:val="000000"/>
      <w:sz w:val="24"/>
      <w:szCs w:val="24"/>
    </w:rPr>
  </w:style>
  <w:style w:type="paragraph" w:styleId="a5">
    <w:name w:val="header"/>
    <w:basedOn w:val="a"/>
    <w:link w:val="a6"/>
    <w:rsid w:val="004B7851"/>
    <w:pPr>
      <w:pBdr>
        <w:bottom w:val="single" w:sz="6" w:space="1" w:color="auto"/>
      </w:pBdr>
      <w:tabs>
        <w:tab w:val="center" w:pos="4153"/>
        <w:tab w:val="right" w:pos="8306"/>
      </w:tabs>
      <w:jc w:val="center"/>
    </w:pPr>
    <w:rPr>
      <w:sz w:val="18"/>
      <w:szCs w:val="18"/>
    </w:rPr>
  </w:style>
  <w:style w:type="character" w:customStyle="1" w:styleId="a6">
    <w:name w:val="页眉 字符"/>
    <w:basedOn w:val="a0"/>
    <w:link w:val="a5"/>
    <w:rsid w:val="004B7851"/>
    <w:rPr>
      <w:rFonts w:ascii="Tahoma" w:eastAsia="微软雅黑" w:hAnsi="Tahoma"/>
      <w:sz w:val="18"/>
      <w:szCs w:val="18"/>
    </w:rPr>
  </w:style>
  <w:style w:type="paragraph" w:styleId="a7">
    <w:name w:val="footer"/>
    <w:basedOn w:val="a"/>
    <w:link w:val="a8"/>
    <w:rsid w:val="004B7851"/>
    <w:pPr>
      <w:tabs>
        <w:tab w:val="center" w:pos="4153"/>
        <w:tab w:val="right" w:pos="8306"/>
      </w:tabs>
    </w:pPr>
    <w:rPr>
      <w:sz w:val="18"/>
      <w:szCs w:val="18"/>
    </w:rPr>
  </w:style>
  <w:style w:type="character" w:customStyle="1" w:styleId="a8">
    <w:name w:val="页脚 字符"/>
    <w:basedOn w:val="a0"/>
    <w:link w:val="a7"/>
    <w:rsid w:val="004B7851"/>
    <w:rPr>
      <w:rFonts w:ascii="Tahoma" w:eastAsia="微软雅黑"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571</Words>
  <Characters>3255</Characters>
  <Application>Microsoft Office Word</Application>
  <DocSecurity>0</DocSecurity>
  <Lines>27</Lines>
  <Paragraphs>7</Paragraphs>
  <ScaleCrop>false</ScaleCrop>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赖书慧</cp:lastModifiedBy>
  <cp:revision>3</cp:revision>
  <dcterms:created xsi:type="dcterms:W3CDTF">2026-03-09T07:34:00Z</dcterms:created>
  <dcterms:modified xsi:type="dcterms:W3CDTF">2026-03-09T07:34:00Z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eyJoZGlkIjoiMTNlMjExNGQyOWM0ZTFlMWM4ODdhMTU0ZTUzMzNlMzIifQ==</vt:lpwstr>
  </property>
  <property fmtid="{D5CDD505-2E9C-101B-9397-08002B2CF9AE}" pid="4" name="ICV">
    <vt:lpwstr>594858EDCD874F8EA32B60186B6F9CCB_13</vt:lpwstr>
  </property>
</Properties>
</file>