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979746">
      <w:pPr>
        <w:jc w:val="center"/>
        <w:rPr>
          <w:rFonts w:hint="eastAsia" w:ascii="Helvetica" w:hAnsi="Helvetica" w:eastAsia="宋体" w:cs="Helvetica"/>
          <w:b/>
          <w:bCs/>
          <w:i w:val="0"/>
          <w:iCs w:val="0"/>
          <w:caps w:val="0"/>
          <w:color w:val="000000"/>
          <w:spacing w:val="0"/>
          <w:sz w:val="21"/>
          <w:szCs w:val="21"/>
          <w:shd w:val="clear" w:fill="F5F5F5"/>
          <w:lang w:val="en-US" w:eastAsia="zh-CN"/>
        </w:rPr>
      </w:pPr>
      <w:bookmarkStart w:id="0" w:name="_GoBack"/>
      <w:r>
        <w:rPr>
          <w:rFonts w:hint="eastAsia" w:ascii="Helvetica" w:hAnsi="Helvetica" w:eastAsia="宋体" w:cs="Helvetica"/>
          <w:b/>
          <w:bCs/>
          <w:i w:val="0"/>
          <w:iCs w:val="0"/>
          <w:caps w:val="0"/>
          <w:color w:val="000000"/>
          <w:spacing w:val="0"/>
          <w:sz w:val="21"/>
          <w:szCs w:val="21"/>
          <w:shd w:val="clear" w:fill="F5F5F5"/>
          <w:lang w:val="en-US" w:eastAsia="zh-CN"/>
        </w:rPr>
        <w:t>2026年硕士论文送审招标</w:t>
      </w:r>
      <w:bookmarkEnd w:id="0"/>
    </w:p>
    <w:p w14:paraId="31FA04F9">
      <w:pPr>
        <w:jc w:val="center"/>
        <w:rPr>
          <w:rFonts w:hint="default" w:ascii="Helvetica" w:hAnsi="Helvetica" w:eastAsia="宋体" w:cs="Helvetica"/>
          <w:b/>
          <w:bCs/>
          <w:i w:val="0"/>
          <w:iCs w:val="0"/>
          <w:caps w:val="0"/>
          <w:color w:val="000000"/>
          <w:spacing w:val="0"/>
          <w:sz w:val="21"/>
          <w:szCs w:val="21"/>
          <w:shd w:val="clear" w:fill="F5F5F5"/>
          <w:lang w:val="en-US" w:eastAsia="zh-CN"/>
        </w:rPr>
      </w:pPr>
    </w:p>
    <w:p w14:paraId="074CF1B0">
      <w:pPr>
        <w:jc w:val="center"/>
        <w:rPr>
          <w:rFonts w:ascii="Helvetica" w:hAnsi="Helvetica" w:eastAsia="Helvetica" w:cs="Helvetica"/>
          <w:i w:val="0"/>
          <w:iCs w:val="0"/>
          <w:caps w:val="0"/>
          <w:color w:val="333333"/>
          <w:spacing w:val="0"/>
          <w:sz w:val="21"/>
          <w:szCs w:val="21"/>
          <w:shd w:val="clear" w:fill="FFFFFF"/>
        </w:rPr>
      </w:pPr>
      <w:r>
        <w:rPr>
          <w:rFonts w:hint="eastAsia" w:ascii="Helvetica" w:hAnsi="Helvetica" w:eastAsia="宋体" w:cs="Helvetica"/>
          <w:b/>
          <w:bCs/>
          <w:i w:val="0"/>
          <w:iCs w:val="0"/>
          <w:caps w:val="0"/>
          <w:color w:val="000000"/>
          <w:spacing w:val="0"/>
          <w:sz w:val="21"/>
          <w:szCs w:val="21"/>
          <w:shd w:val="clear" w:fill="F5F5F5"/>
          <w:lang w:eastAsia="zh-CN"/>
        </w:rPr>
        <w:t>学位论文送审平台——</w:t>
      </w:r>
      <w:r>
        <w:rPr>
          <w:rFonts w:ascii="Helvetica" w:hAnsi="Helvetica" w:eastAsia="Helvetica" w:cs="Helvetica"/>
          <w:b/>
          <w:bCs/>
          <w:i w:val="0"/>
          <w:iCs w:val="0"/>
          <w:caps w:val="0"/>
          <w:color w:val="000000"/>
          <w:spacing w:val="0"/>
          <w:sz w:val="21"/>
          <w:szCs w:val="21"/>
          <w:shd w:val="clear" w:fill="F5F5F5"/>
        </w:rPr>
        <w:t>技术参数及配置要求</w:t>
      </w:r>
    </w:p>
    <w:p w14:paraId="331314CB">
      <w:pPr>
        <w:rPr>
          <w:rFonts w:hint="eastAsia"/>
          <w:lang w:eastAsia="zh-CN"/>
        </w:rPr>
      </w:pPr>
    </w:p>
    <w:p w14:paraId="1BFE572B">
      <w:pPr>
        <w:rPr>
          <w:rFonts w:hint="eastAsia"/>
        </w:rPr>
      </w:pPr>
      <w:r>
        <w:rPr>
          <w:rFonts w:hint="eastAsia"/>
        </w:rPr>
        <w:t>技术要求</w:t>
      </w:r>
    </w:p>
    <w:p w14:paraId="49736BC9">
      <w:pPr>
        <w:keepNext w:val="0"/>
        <w:keepLines w:val="0"/>
        <w:pageBreakBefore w:val="0"/>
        <w:widowControl/>
        <w:numPr>
          <w:ilvl w:val="0"/>
          <w:numId w:val="0"/>
        </w:numPr>
        <w:kinsoku/>
        <w:wordWrap w:val="0"/>
        <w:overflowPunct/>
        <w:topLinePunct w:val="0"/>
        <w:autoSpaceDE/>
        <w:autoSpaceDN/>
        <w:bidi w:val="0"/>
        <w:adjustRightInd/>
        <w:snapToGrid/>
        <w:spacing w:after="0" w:line="240" w:lineRule="auto"/>
        <w:textAlignment w:val="auto"/>
        <w:rPr>
          <w:rFonts w:hint="eastAsia" w:ascii="宋体" w:hAnsi="宋体" w:eastAsia="宋体" w:cs="宋体"/>
          <w:color w:val="auto"/>
          <w:sz w:val="22"/>
          <w:szCs w:val="22"/>
          <w:highlight w:val="yellow"/>
          <w:lang w:val="en-US" w:eastAsia="zh-CN"/>
        </w:rPr>
      </w:pPr>
      <w:r>
        <w:rPr>
          <w:rFonts w:hint="eastAsia" w:ascii="宋体" w:hAnsi="宋体" w:eastAsia="宋体" w:cs="宋体"/>
          <w:color w:val="auto"/>
          <w:kern w:val="2"/>
          <w:sz w:val="22"/>
          <w:szCs w:val="22"/>
          <w:lang w:val="en-US" w:eastAsia="zh-CN" w:bidi="ar-SA"/>
        </w:rPr>
        <w:t>1.送审平台具备在线会议功能，用户可在手机端安装并登录在线会议 APP 以开展在线论文答辩。</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2B825BC6">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2.在论文催审界面，支持送审学校匿名电话联系评审专家功能，通过点击“匿名通话”输入本人外呼电话，点击“获取联系方式”获取专家虚拟号码联系专家，并且支持电话录音文件长期存档以备查询。</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14470555">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3.平台常用列表页面，需支持显示哪些列可设置且支持显示列顺序可拖动调整。</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437BB1F5">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可以实现提现到多个银行卡或微信零钱。支持专家在费用结算-银行账号界面，填写个人信息，添加用于提现的银行卡或微信零钱。（支持提现的银行不少于20家，便于评审专家提取评审费用，包括四大行，且支持用户添加银行卡开户行信息自动提示对应的支行。）</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19A01B7D">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5.支持数据按所有数据和一年内数据切换设置功能，设置一年内数据，系统自动过滤一年前数据，无需其他类似归档操作。</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55DBEA85">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6..可对评审材料进行相关的格式检测，支持送审方自定义格式要求。学生在学生管理-格式检测界面，选择论文文件，填写论文标题（中文跟英文），学生学号以及学生姓名，点击“开始检测”后保存。支持在检测完成后在“检测记录”界面进行批注word下载，错误报告PDF下载。</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36CC0C1A">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7.能够自动检测送审材料中的敏感词汇，并准确标示出相应的页码及敏感词汇。支持学校在论文管理界面，点击“编辑”-“敏感词检测”，点击后能准确标示出相应的页码及敏感词汇。可以进行敏感词自动替换。若标题与送审内容不一致，支持在论文管理界面论文题目前点击警示感叹号，系统会弹框提示对应内容。</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146DA7B9">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8.支持服务器监控，可以在线查看本校系统所在服务器当前的状态，至少包含服务器当前系统盘剩余空间、数据盘剩余空间、数据库TPS、数据库QPS、总进程数、运行进程、休眠进程、数据库占用内存、数据库占用CPU、总内存、内存剩余等一系列信息。</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4A8AE11C">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9.送审平台系统页面支持至少2个不同版本界面切换，支持多个主题颜色切换。</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187A80E4">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10.平台能够支持论文内容自动匹配相应专家。支持在学校论文送审后，支持在“推送等待配置”跟“学科限制”中，平台根据论文内容与专家设置的学科、研究方向及关键词自动匹配相应专家。</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016B892D">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11.送审平台支持论文AIGC检测功能，并能够生成与之匹配的检测报告。支持错别字、评语结论相关性、评语与论文内容一致性检测。</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7CEA915D">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12.在论文送审界面，上传论文时支持在线处理PDF文件功能，包括PDF的合并、拆分、删除页等功能。</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1EC4A03E">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lang w:val="en-US" w:eastAsia="zh-CN"/>
        </w:rPr>
        <w:t>13.送审平台支持共享专家功能，可以按一级学科，二级学科，省份，职称，是否博导，是否硕导，研究方向等列出符合条件专家，并可以直接与专家匿名通话联系。</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38B8C404">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b/>
          <w:bCs/>
          <w:color w:val="auto"/>
          <w:sz w:val="22"/>
          <w:szCs w:val="22"/>
          <w:highlight w:val="yellow"/>
          <w:lang w:val="en-US" w:eastAsia="zh-CN"/>
        </w:rPr>
      </w:pPr>
      <w:r>
        <w:rPr>
          <w:rFonts w:hint="eastAsia" w:ascii="宋体" w:hAnsi="宋体" w:eastAsia="宋体" w:cs="宋体"/>
          <w:color w:val="auto"/>
          <w:sz w:val="22"/>
          <w:szCs w:val="22"/>
          <w:highlight w:val="none"/>
          <w:lang w:val="en-US" w:eastAsia="zh-CN"/>
        </w:rPr>
        <w:t>14.送审平台</w:t>
      </w:r>
      <w:r>
        <w:rPr>
          <w:rFonts w:hint="eastAsia" w:ascii="宋体" w:hAnsi="宋体" w:cs="宋体"/>
          <w:color w:val="auto"/>
          <w:sz w:val="22"/>
          <w:szCs w:val="22"/>
          <w:highlight w:val="none"/>
          <w:lang w:val="en-US" w:eastAsia="zh-CN"/>
        </w:rPr>
        <w:t>具备</w:t>
      </w:r>
      <w:r>
        <w:rPr>
          <w:rFonts w:hint="eastAsia" w:ascii="宋体" w:hAnsi="宋体" w:eastAsia="宋体" w:cs="宋体"/>
          <w:color w:val="auto"/>
          <w:sz w:val="22"/>
          <w:szCs w:val="22"/>
          <w:highlight w:val="none"/>
          <w:lang w:val="en-US" w:eastAsia="zh-CN"/>
        </w:rPr>
        <w:t>专家实名认证功能，核心环节包含：</w:t>
      </w:r>
      <w:r>
        <w:rPr>
          <w:rFonts w:hint="eastAsia" w:ascii="宋体" w:hAnsi="宋体" w:cs="宋体"/>
          <w:color w:val="auto"/>
          <w:sz w:val="22"/>
          <w:szCs w:val="22"/>
          <w:highlight w:val="none"/>
          <w:lang w:val="en-US" w:eastAsia="zh-CN"/>
        </w:rPr>
        <w:t>验证系统基本信息填写的身份证号、</w:t>
      </w:r>
      <w:r>
        <w:rPr>
          <w:rFonts w:hint="eastAsia" w:ascii="宋体" w:hAnsi="宋体" w:eastAsia="宋体" w:cs="宋体"/>
          <w:color w:val="auto"/>
          <w:sz w:val="22"/>
          <w:szCs w:val="22"/>
          <w:highlight w:val="none"/>
          <w:lang w:val="en-US" w:eastAsia="zh-CN"/>
        </w:rPr>
        <w:t>手机号</w:t>
      </w:r>
      <w:r>
        <w:rPr>
          <w:rFonts w:hint="eastAsia" w:ascii="宋体" w:hAnsi="宋体" w:cs="宋体"/>
          <w:color w:val="auto"/>
          <w:sz w:val="22"/>
          <w:szCs w:val="22"/>
          <w:highlight w:val="none"/>
          <w:lang w:val="en-US" w:eastAsia="zh-CN"/>
        </w:rPr>
        <w:t>与姓名是否一致</w:t>
      </w:r>
      <w:r>
        <w:rPr>
          <w:rFonts w:hint="eastAsia" w:ascii="宋体" w:hAnsi="宋体" w:eastAsia="宋体" w:cs="宋体"/>
          <w:color w:val="auto"/>
          <w:sz w:val="22"/>
          <w:szCs w:val="22"/>
          <w:highlight w:val="none"/>
          <w:lang w:val="en-US" w:eastAsia="zh-CN"/>
        </w:rPr>
        <w:t>、官方邮箱信息核实、职称证书（含相关奖项佐证材料）上传提交（提交后进入人工审核阶段）。通过标准化操作流程规范与多维度材料交叉核验，确保专家信息准确无误、身份合规可信。</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3CA0803D">
      <w:pPr>
        <w:keepNext w:val="0"/>
        <w:keepLines w:val="0"/>
        <w:pageBreakBefore w:val="0"/>
        <w:widowControl/>
        <w:kinsoku/>
        <w:wordWrap w:val="0"/>
        <w:overflowPunct/>
        <w:topLinePunct w:val="0"/>
        <w:autoSpaceDE/>
        <w:autoSpaceDN/>
        <w:bidi w:val="0"/>
        <w:adjustRightInd/>
        <w:snapToGrid/>
        <w:spacing w:after="0" w:line="240" w:lineRule="auto"/>
        <w:textAlignment w:val="auto"/>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val="en-US" w:eastAsia="zh-CN"/>
        </w:rPr>
        <w:t>15.供应商需支持数据大屏功能，采购方可以自定义评审数据的起止时间，数据大屏的内容包括：评审进度、按学院统计评审进度和通过率、按一级学科统计评审进度和通过率，接评高校类型、接评专家职称和导师级别、评审结果、分项能力等多种统计内容，同时，支持以中国地图方式直观的展示送审辐射情况，可以进入单独的地图展示页面，清晰动态的展示出送评单位和接评单位信息和数量，送评单位和接评单位需精准定位在中国地图上，并支持放大缩小查看。</w:t>
      </w:r>
      <w:r>
        <w:rPr>
          <w:rFonts w:hint="eastAsia" w:ascii="宋体" w:hAnsi="宋体" w:eastAsia="宋体" w:cs="宋体"/>
          <w:b/>
          <w:bCs/>
          <w:color w:val="auto"/>
          <w:kern w:val="2"/>
          <w:sz w:val="22"/>
          <w:szCs w:val="22"/>
          <w:lang w:val="en-US" w:eastAsia="zh-CN" w:bidi="ar-SA"/>
        </w:rPr>
        <w:t>（提供平台功能界面截图证明材料，并加盖报价供应商公章）</w:t>
      </w:r>
    </w:p>
    <w:p w14:paraId="1EEEA28D">
      <w:pPr>
        <w:rPr>
          <w:rFonts w:hint="eastAsia"/>
        </w:rPr>
      </w:pPr>
    </w:p>
    <w:p w14:paraId="52B103BC">
      <w:pPr>
        <w:rPr>
          <w:rFonts w:hint="eastAsia"/>
        </w:rPr>
      </w:pPr>
    </w:p>
    <w:p w14:paraId="736351F5">
      <w:pPr>
        <w:rPr>
          <w:rFonts w:hint="eastAsia"/>
        </w:rPr>
      </w:pPr>
      <w:r>
        <w:rPr>
          <w:rFonts w:hint="eastAsia"/>
        </w:rPr>
        <w:t>服务要求</w:t>
      </w:r>
    </w:p>
    <w:p w14:paraId="0ADEF82C">
      <w:pPr>
        <w:rPr>
          <w:rFonts w:hint="eastAsia"/>
        </w:rPr>
      </w:pPr>
      <w:r>
        <w:rPr>
          <w:rFonts w:hint="eastAsia"/>
        </w:rPr>
        <w:t>（1） 供应商需能够免费提供与我校管理系统对接服务，实现评审数据一键输入输出。</w:t>
      </w:r>
    </w:p>
    <w:p w14:paraId="38C2ED12">
      <w:pPr>
        <w:rPr>
          <w:rFonts w:hint="eastAsia"/>
        </w:rPr>
      </w:pPr>
      <w:r>
        <w:rPr>
          <w:rFonts w:hint="eastAsia"/>
        </w:rPr>
        <w:t>（2） 评审周期为30天，供应商需在此周期内完成送审并返回合格的评审结果。</w:t>
      </w:r>
    </w:p>
    <w:p w14:paraId="4F9CC91C">
      <w:pPr>
        <w:rPr>
          <w:rFonts w:hint="eastAsia"/>
        </w:rPr>
      </w:pPr>
      <w:r>
        <w:rPr>
          <w:rFonts w:hint="eastAsia"/>
        </w:rPr>
        <w:t>（3） 评审专家需为相关学科副高级及以上职称硕导，专家所在学校的相关学科排名不低于我校。</w:t>
      </w:r>
    </w:p>
    <w:p w14:paraId="50717F05">
      <w:pPr>
        <w:rPr>
          <w:rFonts w:hint="eastAsia"/>
        </w:rPr>
      </w:pPr>
      <w:r>
        <w:rPr>
          <w:rFonts w:hint="eastAsia"/>
        </w:rPr>
        <w:t>（4）</w:t>
      </w:r>
      <w:r>
        <w:rPr>
          <w:rFonts w:hint="eastAsia"/>
          <w:lang w:val="en-US" w:eastAsia="zh-CN"/>
        </w:rPr>
        <w:t xml:space="preserve"> </w:t>
      </w:r>
      <w:r>
        <w:rPr>
          <w:rFonts w:hint="eastAsia"/>
        </w:rPr>
        <w:t>每位评审专家</w:t>
      </w:r>
      <w:r>
        <w:rPr>
          <w:rFonts w:hint="eastAsia"/>
          <w:lang w:eastAsia="zh-CN"/>
        </w:rPr>
        <w:t>在同一轮</w:t>
      </w:r>
      <w:r>
        <w:rPr>
          <w:rFonts w:hint="eastAsia"/>
        </w:rPr>
        <w:t>评审</w:t>
      </w:r>
      <w:r>
        <w:rPr>
          <w:rFonts w:hint="eastAsia"/>
          <w:lang w:eastAsia="zh-CN"/>
        </w:rPr>
        <w:t>中</w:t>
      </w:r>
      <w:r>
        <w:rPr>
          <w:rFonts w:hint="eastAsia"/>
        </w:rPr>
        <w:t>论文篇数至多不超过</w:t>
      </w:r>
      <w:r>
        <w:rPr>
          <w:rFonts w:hint="eastAsia"/>
          <w:lang w:val="en-US" w:eastAsia="zh-CN"/>
        </w:rPr>
        <w:t>3</w:t>
      </w:r>
      <w:r>
        <w:rPr>
          <w:rFonts w:hint="eastAsia"/>
        </w:rPr>
        <w:t>篇。</w:t>
      </w:r>
    </w:p>
    <w:p w14:paraId="08630DDB">
      <w:pPr>
        <w:rPr>
          <w:rFonts w:hint="eastAsia"/>
        </w:rPr>
      </w:pPr>
      <w:r>
        <w:rPr>
          <w:rFonts w:hint="eastAsia"/>
        </w:rPr>
        <w:t>（5） 第三方公司可提供7x24小时的在线技术支持与服务，如在使用过程中因软件自身问题导致校方无法正常使用，公司应在1小时内响应，24小时内解决问题。</w:t>
      </w:r>
    </w:p>
    <w:p w14:paraId="3F919656">
      <w:pPr>
        <w:rPr>
          <w:rFonts w:hint="eastAsia"/>
          <w:color w:val="auto"/>
          <w:lang w:val="en-US" w:eastAsia="zh-CN"/>
        </w:rPr>
      </w:pPr>
      <w:r>
        <w:rPr>
          <w:rFonts w:hint="eastAsia"/>
          <w:color w:val="auto"/>
          <w:lang w:eastAsia="zh-CN"/>
        </w:rPr>
        <w:t>（</w:t>
      </w:r>
      <w:r>
        <w:rPr>
          <w:rFonts w:hint="eastAsia"/>
          <w:color w:val="auto"/>
          <w:lang w:val="en-US" w:eastAsia="zh-CN"/>
        </w:rPr>
        <w:t>6</w:t>
      </w:r>
      <w:r>
        <w:rPr>
          <w:rFonts w:hint="eastAsia"/>
          <w:color w:val="auto"/>
          <w:lang w:eastAsia="zh-CN"/>
        </w:rPr>
        <w:t>）</w:t>
      </w:r>
      <w:r>
        <w:rPr>
          <w:rFonts w:hint="eastAsia"/>
          <w:color w:val="auto"/>
          <w:lang w:val="en-US" w:eastAsia="zh-CN"/>
        </w:rPr>
        <w:t>本项目合同需采用我校二级单位自行采购合同格式，合同范本下载链接：</w:t>
      </w:r>
      <w:r>
        <w:rPr>
          <w:rFonts w:hint="eastAsia"/>
          <w:color w:val="auto"/>
          <w:lang w:val="en-US" w:eastAsia="zh-CN"/>
        </w:rPr>
        <w:fldChar w:fldCharType="begin"/>
      </w:r>
      <w:r>
        <w:rPr>
          <w:rFonts w:hint="eastAsia"/>
          <w:color w:val="auto"/>
          <w:lang w:val="en-US" w:eastAsia="zh-CN"/>
        </w:rPr>
        <w:instrText xml:space="preserve"> HYPERLINK "http://zcc.fjnu.edu.cn/87/f2/c8852a165874/page.htm" </w:instrText>
      </w:r>
      <w:r>
        <w:rPr>
          <w:rFonts w:hint="eastAsia"/>
          <w:color w:val="auto"/>
          <w:lang w:val="en-US" w:eastAsia="zh-CN"/>
        </w:rPr>
        <w:fldChar w:fldCharType="separate"/>
      </w:r>
      <w:r>
        <w:rPr>
          <w:rStyle w:val="5"/>
          <w:rFonts w:hint="eastAsia"/>
          <w:color w:val="auto"/>
          <w:lang w:val="en-US" w:eastAsia="zh-CN"/>
        </w:rPr>
        <w:t>http://zcc.fjnu.edu.cn/87/f2/c8852a165874/page.htm</w:t>
      </w:r>
      <w:r>
        <w:rPr>
          <w:rFonts w:hint="eastAsia"/>
          <w:color w:val="auto"/>
          <w:lang w:val="en-US" w:eastAsia="zh-CN"/>
        </w:rPr>
        <w:fldChar w:fldCharType="end"/>
      </w:r>
    </w:p>
    <w:p w14:paraId="6E7578E0">
      <w:pPr>
        <w:rPr>
          <w:rFonts w:hint="eastAsia"/>
          <w:color w:val="auto"/>
          <w:highlight w:val="none"/>
          <w:lang w:val="en-US" w:eastAsia="zh-CN"/>
        </w:rPr>
      </w:pPr>
      <w:r>
        <w:rPr>
          <w:rFonts w:hint="eastAsia"/>
          <w:color w:val="auto"/>
          <w:highlight w:val="none"/>
          <w:lang w:val="en-US" w:eastAsia="zh-CN"/>
        </w:rPr>
        <w:t>（7）供应商自有或租赁的送审平台拥有ISO27017云服务信息安全管理体系认证证书</w:t>
      </w:r>
    </w:p>
    <w:p w14:paraId="74C449DC">
      <w:pPr>
        <w:rPr>
          <w:rFonts w:hint="eastAsia"/>
          <w:color w:val="auto"/>
          <w:highlight w:val="none"/>
          <w:lang w:val="en-US" w:eastAsia="zh-CN"/>
        </w:rPr>
      </w:pPr>
      <w:r>
        <w:rPr>
          <w:rFonts w:hint="eastAsia"/>
          <w:color w:val="auto"/>
          <w:highlight w:val="none"/>
          <w:lang w:val="en-US" w:eastAsia="zh-CN"/>
        </w:rPr>
        <w:t>（8）供应商自有或租赁的送审平台拥ISO27040数据存储安全管理体系认证证书</w:t>
      </w:r>
    </w:p>
    <w:p w14:paraId="4B2F400A">
      <w:pPr>
        <w:rPr>
          <w:rFonts w:hint="eastAsia"/>
          <w:color w:val="auto"/>
          <w:highlight w:val="none"/>
          <w:lang w:val="en-US" w:eastAsia="zh-CN"/>
        </w:rPr>
      </w:pPr>
      <w:r>
        <w:rPr>
          <w:rFonts w:hint="eastAsia"/>
          <w:color w:val="auto"/>
          <w:highlight w:val="none"/>
          <w:lang w:val="en-US" w:eastAsia="zh-CN"/>
        </w:rPr>
        <w:t>（9）供应商自有或租赁的送审平台拥ISO27001隐私信息管理体系认证证书</w:t>
      </w:r>
    </w:p>
    <w:p w14:paraId="17B5230D">
      <w:pPr>
        <w:rPr>
          <w:rFonts w:hint="eastAsia"/>
          <w:color w:val="auto"/>
          <w:highlight w:val="none"/>
          <w:lang w:val="en-US" w:eastAsia="zh-CN"/>
        </w:rPr>
      </w:pPr>
      <w:r>
        <w:rPr>
          <w:rFonts w:hint="eastAsia"/>
          <w:color w:val="auto"/>
          <w:highlight w:val="none"/>
          <w:lang w:val="en-US" w:eastAsia="zh-CN"/>
        </w:rPr>
        <w:t>（10） 供应商自有或租赁的送审平台拥ISO21001教育组织管理体系认证证书</w:t>
      </w:r>
    </w:p>
    <w:p w14:paraId="19F70A67">
      <w:pPr>
        <w:numPr>
          <w:ilvl w:val="0"/>
          <w:numId w:val="0"/>
        </w:numPr>
        <w:spacing w:line="360" w:lineRule="auto"/>
        <w:rPr>
          <w:rFonts w:hint="eastAsia" w:ascii="宋体" w:hAnsi="宋体" w:eastAsia="宋体" w:cs="宋体"/>
          <w:i w:val="0"/>
          <w:iCs w:val="0"/>
          <w:caps w:val="0"/>
          <w:color w:val="auto"/>
          <w:spacing w:val="0"/>
          <w:kern w:val="0"/>
          <w:sz w:val="24"/>
          <w:szCs w:val="24"/>
          <w:highlight w:val="none"/>
          <w:lang w:val="en-US" w:eastAsia="zh-CN" w:bidi="ar"/>
        </w:rPr>
      </w:pPr>
      <w:r>
        <w:rPr>
          <w:rFonts w:hint="eastAsia"/>
          <w:color w:val="auto"/>
          <w:highlight w:val="none"/>
          <w:lang w:val="en-US" w:eastAsia="zh-CN"/>
        </w:rPr>
        <w:t>（11）供应商自有或租赁的送审平台拥有评审结果质量自动分析系统软件著作权证书</w:t>
      </w:r>
    </w:p>
    <w:p w14:paraId="7907C5F9">
      <w:pPr>
        <w:numPr>
          <w:ilvl w:val="0"/>
          <w:numId w:val="0"/>
        </w:numPr>
        <w:spacing w:line="360" w:lineRule="auto"/>
        <w:rPr>
          <w:rFonts w:hint="eastAsia" w:ascii="宋体" w:hAnsi="宋体" w:eastAsia="宋体" w:cs="宋体"/>
          <w:i w:val="0"/>
          <w:iCs w:val="0"/>
          <w:caps w:val="0"/>
          <w:color w:val="auto"/>
          <w:spacing w:val="0"/>
          <w:kern w:val="0"/>
          <w:sz w:val="24"/>
          <w:szCs w:val="24"/>
          <w:highlight w:val="none"/>
          <w:lang w:val="en-US" w:eastAsia="zh-CN" w:bidi="ar"/>
        </w:rPr>
      </w:pPr>
      <w:r>
        <w:rPr>
          <w:rFonts w:hint="eastAsia"/>
          <w:color w:val="auto"/>
          <w:highlight w:val="none"/>
          <w:lang w:val="en-US" w:eastAsia="zh-CN"/>
        </w:rPr>
        <w:t>（12）供应商自有或租赁的送审平台拥有论文质量提升智能助手软件著作权证书</w:t>
      </w:r>
    </w:p>
    <w:p w14:paraId="3FC01E51">
      <w:pPr>
        <w:numPr>
          <w:ilvl w:val="0"/>
          <w:numId w:val="0"/>
        </w:numPr>
        <w:spacing w:line="360" w:lineRule="auto"/>
        <w:rPr>
          <w:rFonts w:hint="eastAsia"/>
          <w:color w:val="auto"/>
          <w:highlight w:val="none"/>
          <w:lang w:val="en-US" w:eastAsia="zh-CN"/>
        </w:rPr>
      </w:pPr>
      <w:r>
        <w:rPr>
          <w:rFonts w:hint="eastAsia"/>
          <w:color w:val="auto"/>
          <w:highlight w:val="none"/>
          <w:lang w:val="en-US" w:eastAsia="zh-CN"/>
        </w:rPr>
        <w:t>（13）供应商自有或租赁的送审平台拥有评审数据智慧显示系统著作权证书</w:t>
      </w:r>
    </w:p>
    <w:p w14:paraId="349CD23F">
      <w:pPr>
        <w:rPr>
          <w:rFonts w:hint="eastAsia"/>
          <w:color w:val="auto"/>
          <w:highlight w:val="none"/>
          <w:lang w:val="en-US" w:eastAsia="zh-CN"/>
        </w:rPr>
      </w:pPr>
      <w:r>
        <w:rPr>
          <w:rFonts w:hint="eastAsia"/>
          <w:color w:val="auto"/>
          <w:highlight w:val="none"/>
          <w:lang w:val="en-US" w:eastAsia="zh-CN"/>
        </w:rPr>
        <w:t>（14）供应商自有或租赁的送审平台拥有在线视频评审和答辩平台著作权证书</w:t>
      </w:r>
    </w:p>
    <w:p w14:paraId="65B54F8F">
      <w:pPr>
        <w:numPr>
          <w:ilvl w:val="0"/>
          <w:numId w:val="0"/>
        </w:numPr>
        <w:spacing w:line="360" w:lineRule="auto"/>
        <w:rPr>
          <w:rFonts w:hint="eastAsia"/>
          <w:lang w:val="en-US" w:eastAsia="zh-CN"/>
        </w:rPr>
      </w:pPr>
      <w:r>
        <w:rPr>
          <w:rFonts w:hint="eastAsia"/>
          <w:color w:val="auto"/>
          <w:highlight w:val="none"/>
          <w:lang w:val="en-US" w:eastAsia="zh-CN"/>
        </w:rPr>
        <w:t>（15）供应商自有或租赁的送审平台拥有评语错别字与敏感词检测系统软件著作权证书</w:t>
      </w:r>
    </w:p>
    <w:p w14:paraId="3155292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lang w:val="en-US" w:eastAsia="zh-CN"/>
        </w:rPr>
      </w:pPr>
      <w:r>
        <w:rPr>
          <w:rFonts w:hint="eastAsia" w:ascii="宋体" w:hAnsi="宋体" w:eastAsia="宋体" w:cs="宋体"/>
          <w:i w:val="0"/>
          <w:iCs w:val="0"/>
          <w:caps w:val="0"/>
          <w:color w:val="333333"/>
          <w:spacing w:val="0"/>
          <w:kern w:val="0"/>
          <w:sz w:val="24"/>
          <w:szCs w:val="24"/>
          <w:lang w:val="en-US" w:eastAsia="zh-CN" w:bidi="ar"/>
        </w:rPr>
        <w:t>（采购人有权检验相关证书的真实性）</w:t>
      </w:r>
    </w:p>
    <w:p w14:paraId="3A943FFC">
      <w:pPr>
        <w:ind w:firstLine="420" w:firstLineChars="0"/>
        <w:rPr>
          <w:rFonts w:hint="default"/>
          <w:lang w:val="en-US" w:eastAsia="zh-CN"/>
        </w:rPr>
      </w:pPr>
    </w:p>
    <w:p w14:paraId="72213060">
      <w:pPr>
        <w:ind w:firstLine="420" w:firstLineChars="200"/>
        <w:rPr>
          <w:rFonts w:hint="default"/>
          <w:lang w:val="en-US" w:eastAsia="zh-CN"/>
        </w:rPr>
      </w:pPr>
      <w:r>
        <w:rPr>
          <w:rFonts w:hint="eastAsia"/>
          <w:lang w:val="en-US" w:eastAsia="zh-CN"/>
        </w:rPr>
        <w:t>备注：</w:t>
      </w:r>
      <w:r>
        <w:rPr>
          <w:rFonts w:hint="default"/>
          <w:lang w:val="en-US" w:eastAsia="zh-CN"/>
        </w:rPr>
        <w:t>供应商须在采购公告期内提供</w:t>
      </w:r>
      <w:r>
        <w:rPr>
          <w:rFonts w:hint="eastAsia"/>
          <w:lang w:val="en-US" w:eastAsia="zh-CN"/>
        </w:rPr>
        <w:t>以下</w:t>
      </w:r>
      <w:r>
        <w:rPr>
          <w:rFonts w:hint="default"/>
          <w:lang w:val="en-US" w:eastAsia="zh-CN"/>
        </w:rPr>
        <w:t>纸质</w:t>
      </w:r>
      <w:r>
        <w:rPr>
          <w:rFonts w:hint="eastAsia"/>
          <w:lang w:val="en-US" w:eastAsia="zh-CN"/>
        </w:rPr>
        <w:t>材料：1、</w:t>
      </w:r>
      <w:r>
        <w:rPr>
          <w:rFonts w:hint="default"/>
          <w:lang w:val="en-US" w:eastAsia="zh-CN"/>
        </w:rPr>
        <w:t>报价表（加盖公章）</w:t>
      </w:r>
      <w:r>
        <w:rPr>
          <w:rFonts w:hint="eastAsia"/>
          <w:lang w:val="en-US" w:eastAsia="zh-CN"/>
        </w:rPr>
        <w:t>；2</w:t>
      </w:r>
      <w:r>
        <w:rPr>
          <w:rFonts w:hint="default"/>
          <w:lang w:val="en-US" w:eastAsia="zh-CN"/>
        </w:rPr>
        <w:t>、营业执照</w:t>
      </w:r>
      <w:r>
        <w:rPr>
          <w:rFonts w:hint="eastAsia"/>
          <w:lang w:val="en-US" w:eastAsia="zh-CN"/>
        </w:rPr>
        <w:t>；3</w:t>
      </w:r>
      <w:r>
        <w:rPr>
          <w:rFonts w:hint="default"/>
          <w:lang w:val="en-US" w:eastAsia="zh-CN"/>
        </w:rPr>
        <w:t>、相应资质证明材料</w:t>
      </w:r>
      <w:r>
        <w:rPr>
          <w:rFonts w:hint="eastAsia"/>
          <w:lang w:val="en-US" w:eastAsia="zh-CN"/>
        </w:rPr>
        <w:t>；4</w:t>
      </w:r>
      <w:r>
        <w:rPr>
          <w:rFonts w:hint="default"/>
          <w:lang w:val="en-US" w:eastAsia="zh-CN"/>
        </w:rPr>
        <w:t>、法定代表人身份证明书或授权委托书、法定代表人或授权委托代理人身份证复印件（加盖公章）</w:t>
      </w:r>
      <w:r>
        <w:rPr>
          <w:rFonts w:hint="eastAsia"/>
          <w:lang w:val="en-US" w:eastAsia="zh-CN"/>
        </w:rPr>
        <w:t>；5、近年来与其他高校合作的合同复印件（选取最具有代表性的三份）。</w:t>
      </w:r>
      <w:r>
        <w:rPr>
          <w:rFonts w:hint="default"/>
          <w:lang w:val="en-US" w:eastAsia="zh-CN"/>
        </w:rPr>
        <w:t>参与</w:t>
      </w:r>
      <w:r>
        <w:rPr>
          <w:rFonts w:hint="eastAsia"/>
          <w:lang w:val="en-US" w:eastAsia="zh-CN"/>
        </w:rPr>
        <w:t>报价</w:t>
      </w:r>
      <w:r>
        <w:rPr>
          <w:rFonts w:hint="default"/>
          <w:lang w:val="en-US" w:eastAsia="zh-CN"/>
        </w:rPr>
        <w:t>供应商须保证提供的材料真实、有效，采购人有权在</w:t>
      </w:r>
      <w:r>
        <w:rPr>
          <w:rFonts w:hint="eastAsia"/>
          <w:lang w:val="en-US" w:eastAsia="zh-CN"/>
        </w:rPr>
        <w:t>采购</w:t>
      </w:r>
      <w:r>
        <w:rPr>
          <w:rFonts w:hint="default"/>
          <w:lang w:val="en-US" w:eastAsia="zh-CN"/>
        </w:rPr>
        <w:t>过程中及合同服务期内对供应商提供的材料进行抽查核实，若发现虚假材料，采购人有权取消供应商资格或单方解除合同。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504020202030204"/>
    <w:charset w:val="00"/>
    <w:family w:val="auto"/>
    <w:pitch w:val="default"/>
    <w:sig w:usb0="00000000" w:usb1="00000000" w:usb2="00000000" w:usb3="00000000" w:csb0="00000093" w:csb1="00000000"/>
  </w:font>
  <w:font w:name="Arial">
    <w:panose1 w:val="020B0604020202020204"/>
    <w:charset w:val="00"/>
    <w:family w:val="auto"/>
    <w:pitch w:val="default"/>
    <w:sig w:usb0="E0002EFF" w:usb1="C000785B" w:usb2="00000009" w:usb3="00000000" w:csb0="400001FF" w:csb1="FFFF0000"/>
  </w:font>
  <w:font w:name="KSOFB4AB0A6B">
    <w:panose1 w:val="020B070402020202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5YTI4NGYyZDAxNmNhZTY4MzcyODIzZGNiODQ5OWYifQ=="/>
  </w:docVars>
  <w:rsids>
    <w:rsidRoot w:val="1E1A04CF"/>
    <w:rsid w:val="071F7D6E"/>
    <w:rsid w:val="0B112A60"/>
    <w:rsid w:val="0C3B1C9C"/>
    <w:rsid w:val="0F8C5112"/>
    <w:rsid w:val="106A7633"/>
    <w:rsid w:val="1E1A04CF"/>
    <w:rsid w:val="21194DAC"/>
    <w:rsid w:val="2346265E"/>
    <w:rsid w:val="2C375F50"/>
    <w:rsid w:val="3BF64CDE"/>
    <w:rsid w:val="3D5943A5"/>
    <w:rsid w:val="428242AC"/>
    <w:rsid w:val="46F803C0"/>
    <w:rsid w:val="481A1F21"/>
    <w:rsid w:val="61453B7B"/>
    <w:rsid w:val="68467C21"/>
    <w:rsid w:val="6ADC0351"/>
    <w:rsid w:val="6B230D1E"/>
    <w:rsid w:val="752B2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仿宋" w:hAnsi="仿宋" w:eastAsia="仿宋" w:cs="仿宋"/>
      <w:sz w:val="31"/>
      <w:szCs w:val="31"/>
      <w:lang w:val="en-US" w:eastAsia="en-US" w:bidi="ar-SA"/>
    </w:rPr>
  </w:style>
  <w:style w:type="character" w:styleId="5">
    <w:name w:val="Hyperlink"/>
    <w:basedOn w:val="4"/>
    <w:qFormat/>
    <w:uiPriority w:val="0"/>
    <w:rPr>
      <w:color w:val="0000FF"/>
      <w:u w:val="single"/>
    </w:rPr>
  </w:style>
  <w:style w:type="paragraph" w:customStyle="1" w:styleId="6">
    <w:name w:val="无间隔1"/>
    <w:autoRedefine/>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2563</Words>
  <Characters>2697</Characters>
  <Lines>0</Lines>
  <Paragraphs>0</Paragraphs>
  <TotalTime>1</TotalTime>
  <ScaleCrop>false</ScaleCrop>
  <LinksUpToDate>false</LinksUpToDate>
  <CharactersWithSpaces>2705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2022-01-05T06:16:00Z</dcterms:created>
  <dc:creator>养金鱼</dc:creator>
  <cp:lastModifiedBy>Dragon</cp:lastModifiedBy>
  <cp:lastPrinted>2022-01-05T06:16:00Z</cp:lastPrinted>
  <dcterms:modified xsi:type="dcterms:W3CDTF">2026-04-03T05:46:16Z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4D4105E0AF6A43BFB7020462A7F25925_13</vt:lpwstr>
  </property>
  <property fmtid="{D5CDD505-2E9C-101B-9397-08002B2CF9AE}" pid="4" name="KSOTemplateDocerSaveRecord">
    <vt:lpwstr>eyJoZGlkIjoiMjYzMTI1ZDUyNDcwZDczZjAyMWVmYzk3NDI1ZTc5MTEiLCJ1c2VySWQiOiIxNjY0MzE5Njg3In0=</vt:lpwstr>
  </property>
</Properties>
</file>