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D806B" w14:textId="77777777" w:rsidR="006D4F5A" w:rsidRDefault="00E9518D">
      <w:pPr>
        <w:adjustRightInd w:val="0"/>
        <w:snapToGrid w:val="0"/>
        <w:spacing w:line="384"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环境与资源学院本科教学实验室防火门及门锁采购安装要求</w:t>
      </w:r>
    </w:p>
    <w:p w14:paraId="5AF3113F"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t>一、项目概况</w:t>
      </w:r>
    </w:p>
    <w:p w14:paraId="223DC371"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w:t>
      </w:r>
      <w:r>
        <w:rPr>
          <w:rFonts w:ascii="Times New Roman" w:eastAsia="宋体" w:hAnsi="Times New Roman" w:cs="Times New Roman" w:hint="eastAsia"/>
          <w:sz w:val="24"/>
        </w:rPr>
        <w:t>项目名称：环境与资源学院本科教学实验室防火门及门锁采购安装；</w:t>
      </w:r>
    </w:p>
    <w:p w14:paraId="4AA108CC" w14:textId="77777777" w:rsidR="006D4F5A" w:rsidRPr="00697DF5"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2.</w:t>
      </w:r>
      <w:r>
        <w:rPr>
          <w:rFonts w:ascii="Times New Roman" w:eastAsia="宋体" w:hAnsi="Times New Roman" w:cs="Times New Roman" w:hint="eastAsia"/>
          <w:sz w:val="24"/>
        </w:rPr>
        <w:t>项目预算：</w:t>
      </w:r>
      <w:r>
        <w:rPr>
          <w:rFonts w:ascii="Times New Roman" w:eastAsia="宋体" w:hAnsi="Times New Roman" w:cs="Times New Roman" w:hint="eastAsia"/>
          <w:sz w:val="24"/>
        </w:rPr>
        <w:t>50000</w:t>
      </w:r>
      <w:r>
        <w:rPr>
          <w:rFonts w:ascii="Times New Roman" w:eastAsia="宋体" w:hAnsi="Times New Roman" w:cs="Times New Roman" w:hint="eastAsia"/>
          <w:sz w:val="24"/>
        </w:rPr>
        <w:t>元；该费用包含本项目防火门安装主材及所有配套配件（门框、门扇、锁、合页、拉手、插销、闭门器等所有专用五金配件），以及</w:t>
      </w:r>
      <w:r>
        <w:rPr>
          <w:rFonts w:ascii="Times New Roman" w:eastAsia="宋体" w:hAnsi="Times New Roman" w:cs="Times New Roman"/>
          <w:sz w:val="24"/>
        </w:rPr>
        <w:t>制作、机械</w:t>
      </w:r>
      <w:r>
        <w:rPr>
          <w:rFonts w:ascii="Times New Roman" w:eastAsia="宋体" w:hAnsi="Times New Roman" w:cs="Times New Roman" w:hint="eastAsia"/>
          <w:sz w:val="24"/>
        </w:rPr>
        <w:t>、</w:t>
      </w:r>
      <w:r>
        <w:rPr>
          <w:rFonts w:ascii="Times New Roman" w:eastAsia="宋体" w:hAnsi="Times New Roman" w:cs="Times New Roman"/>
          <w:sz w:val="24"/>
        </w:rPr>
        <w:t>人工</w:t>
      </w:r>
      <w:r>
        <w:rPr>
          <w:rFonts w:ascii="Times New Roman" w:eastAsia="宋体" w:hAnsi="Times New Roman" w:cs="Times New Roman" w:hint="eastAsia"/>
          <w:sz w:val="24"/>
        </w:rPr>
        <w:t>、</w:t>
      </w:r>
      <w:r>
        <w:rPr>
          <w:rFonts w:ascii="Times New Roman" w:eastAsia="宋体" w:hAnsi="Times New Roman" w:cs="Times New Roman"/>
          <w:sz w:val="24"/>
        </w:rPr>
        <w:t>运输、安装</w:t>
      </w:r>
      <w:r>
        <w:rPr>
          <w:rFonts w:ascii="Times New Roman" w:eastAsia="宋体" w:hAnsi="Times New Roman" w:cs="Times New Roman" w:hint="eastAsia"/>
          <w:sz w:val="24"/>
        </w:rPr>
        <w:t>维护和</w:t>
      </w:r>
      <w:r>
        <w:rPr>
          <w:rFonts w:ascii="Times New Roman" w:eastAsia="宋体" w:hAnsi="Times New Roman" w:cs="Times New Roman"/>
          <w:sz w:val="24"/>
        </w:rPr>
        <w:t>不可预测的风险等所有费用</w:t>
      </w:r>
      <w:r>
        <w:rPr>
          <w:rFonts w:ascii="Times New Roman" w:eastAsia="宋体" w:hAnsi="Times New Roman" w:cs="Times New Roman" w:hint="eastAsia"/>
          <w:sz w:val="24"/>
        </w:rPr>
        <w:t>，采购人不再承担其</w:t>
      </w:r>
      <w:r w:rsidRPr="00697DF5">
        <w:rPr>
          <w:rFonts w:ascii="Times New Roman" w:eastAsia="宋体" w:hAnsi="Times New Roman" w:cs="Times New Roman" w:hint="eastAsia"/>
          <w:sz w:val="24"/>
        </w:rPr>
        <w:t>他任何费用。</w:t>
      </w:r>
    </w:p>
    <w:p w14:paraId="0A7436B8" w14:textId="30726DE1"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3.</w:t>
      </w:r>
      <w:r w:rsidRPr="00697DF5">
        <w:rPr>
          <w:rFonts w:ascii="Times New Roman" w:eastAsia="宋体" w:hAnsi="Times New Roman" w:cs="Times New Roman" w:hint="eastAsia"/>
          <w:sz w:val="24"/>
        </w:rPr>
        <w:t>采购数量：防火门</w:t>
      </w:r>
      <w:r w:rsidR="002F594D" w:rsidRPr="00697DF5">
        <w:rPr>
          <w:rFonts w:ascii="Times New Roman" w:eastAsia="宋体" w:hAnsi="Times New Roman" w:cs="Times New Roman" w:hint="eastAsia"/>
          <w:sz w:val="24"/>
        </w:rPr>
        <w:t>18</w:t>
      </w:r>
      <w:r w:rsidR="002F594D" w:rsidRPr="00697DF5">
        <w:rPr>
          <w:rFonts w:ascii="Times New Roman" w:eastAsia="宋体" w:hAnsi="Times New Roman" w:cs="Times New Roman" w:hint="eastAsia"/>
          <w:sz w:val="24"/>
        </w:rPr>
        <w:t>扇</w:t>
      </w:r>
      <w:r w:rsidR="004C2554" w:rsidRPr="00697DF5">
        <w:rPr>
          <w:rFonts w:ascii="Times New Roman" w:eastAsia="宋体" w:hAnsi="Times New Roman" w:cs="Times New Roman" w:hint="eastAsia"/>
          <w:sz w:val="24"/>
        </w:rPr>
        <w:t>、防火锁</w:t>
      </w:r>
      <w:r w:rsidR="004C2554" w:rsidRPr="00697DF5">
        <w:rPr>
          <w:rFonts w:ascii="Times New Roman" w:eastAsia="宋体" w:hAnsi="Times New Roman" w:cs="Times New Roman" w:hint="eastAsia"/>
          <w:sz w:val="24"/>
        </w:rPr>
        <w:t>18</w:t>
      </w:r>
      <w:r w:rsidR="003A2862" w:rsidRPr="00697DF5">
        <w:rPr>
          <w:rFonts w:ascii="Times New Roman" w:eastAsia="宋体" w:hAnsi="Times New Roman" w:cs="Times New Roman" w:hint="eastAsia"/>
          <w:sz w:val="24"/>
        </w:rPr>
        <w:t>套</w:t>
      </w:r>
      <w:r w:rsidR="00A0030B" w:rsidRPr="00697DF5">
        <w:rPr>
          <w:rFonts w:ascii="Times New Roman" w:eastAsia="宋体" w:hAnsi="Times New Roman" w:cs="Times New Roman" w:hint="eastAsia"/>
          <w:sz w:val="24"/>
        </w:rPr>
        <w:t>、</w:t>
      </w:r>
      <w:r w:rsidR="004C2554" w:rsidRPr="00697DF5">
        <w:rPr>
          <w:rFonts w:ascii="Times New Roman" w:eastAsia="宋体" w:hAnsi="Times New Roman" w:cs="Times New Roman" w:hint="eastAsia"/>
          <w:sz w:val="24"/>
        </w:rPr>
        <w:t>不锈钢电控电机锁</w:t>
      </w:r>
      <w:r w:rsidR="00377994" w:rsidRPr="00697DF5">
        <w:rPr>
          <w:rFonts w:ascii="Times New Roman" w:eastAsia="宋体" w:hAnsi="Times New Roman" w:cs="Times New Roman" w:hint="eastAsia"/>
          <w:sz w:val="24"/>
        </w:rPr>
        <w:t>13</w:t>
      </w:r>
      <w:r w:rsidR="003A2862" w:rsidRPr="00697DF5">
        <w:rPr>
          <w:rFonts w:ascii="Times New Roman" w:eastAsia="宋体" w:hAnsi="Times New Roman" w:cs="Times New Roman" w:hint="eastAsia"/>
          <w:sz w:val="24"/>
        </w:rPr>
        <w:t>套</w:t>
      </w:r>
      <w:r w:rsidRPr="00697DF5">
        <w:rPr>
          <w:rFonts w:ascii="Times New Roman" w:eastAsia="宋体" w:hAnsi="Times New Roman" w:cs="Times New Roman" w:hint="eastAsia"/>
          <w:sz w:val="24"/>
        </w:rPr>
        <w:t>；</w:t>
      </w:r>
    </w:p>
    <w:p w14:paraId="14E4D37F"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4.</w:t>
      </w:r>
      <w:r w:rsidRPr="00697DF5">
        <w:rPr>
          <w:rFonts w:ascii="Times New Roman" w:eastAsia="宋体" w:hAnsi="Times New Roman" w:cs="Times New Roman" w:hint="eastAsia"/>
          <w:sz w:val="24"/>
        </w:rPr>
        <w:t>项目实施地点：福建师范大学旗山校区理工</w:t>
      </w:r>
      <w:r w:rsidRPr="00697DF5">
        <w:rPr>
          <w:rFonts w:ascii="Times New Roman" w:eastAsia="宋体" w:hAnsi="Times New Roman" w:cs="Times New Roman" w:hint="eastAsia"/>
          <w:sz w:val="24"/>
        </w:rPr>
        <w:t>9</w:t>
      </w:r>
      <w:r w:rsidRPr="00697DF5">
        <w:rPr>
          <w:rFonts w:ascii="Times New Roman" w:eastAsia="宋体" w:hAnsi="Times New Roman" w:cs="Times New Roman" w:hint="eastAsia"/>
          <w:sz w:val="24"/>
        </w:rPr>
        <w:t>号楼</w:t>
      </w:r>
      <w:r w:rsidRPr="00697DF5">
        <w:rPr>
          <w:rFonts w:ascii="Times New Roman" w:eastAsia="宋体" w:hAnsi="Times New Roman" w:cs="Times New Roman" w:hint="eastAsia"/>
          <w:sz w:val="24"/>
        </w:rPr>
        <w:t>4</w:t>
      </w:r>
      <w:r w:rsidRPr="00697DF5">
        <w:rPr>
          <w:rFonts w:ascii="Times New Roman" w:eastAsia="宋体" w:hAnsi="Times New Roman" w:cs="Times New Roman" w:hint="eastAsia"/>
          <w:sz w:val="24"/>
        </w:rPr>
        <w:t>层及理工</w:t>
      </w:r>
      <w:r w:rsidRPr="00697DF5">
        <w:rPr>
          <w:rFonts w:ascii="Times New Roman" w:eastAsia="宋体" w:hAnsi="Times New Roman" w:cs="Times New Roman" w:hint="eastAsia"/>
          <w:sz w:val="24"/>
        </w:rPr>
        <w:t>10</w:t>
      </w:r>
      <w:r w:rsidRPr="00697DF5">
        <w:rPr>
          <w:rFonts w:ascii="Times New Roman" w:eastAsia="宋体" w:hAnsi="Times New Roman" w:cs="Times New Roman" w:hint="eastAsia"/>
          <w:sz w:val="24"/>
        </w:rPr>
        <w:t>号楼</w:t>
      </w:r>
      <w:r w:rsidRPr="00697DF5">
        <w:rPr>
          <w:rFonts w:ascii="Times New Roman" w:eastAsia="宋体" w:hAnsi="Times New Roman" w:cs="Times New Roman" w:hint="eastAsia"/>
          <w:sz w:val="24"/>
        </w:rPr>
        <w:t>2</w:t>
      </w:r>
      <w:r w:rsidRPr="00697DF5">
        <w:rPr>
          <w:rFonts w:ascii="Times New Roman" w:eastAsia="宋体" w:hAnsi="Times New Roman" w:cs="Times New Roman" w:hint="eastAsia"/>
          <w:sz w:val="24"/>
        </w:rPr>
        <w:t>层。</w:t>
      </w:r>
    </w:p>
    <w:p w14:paraId="25121968" w14:textId="0FE1C37E"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5.</w:t>
      </w:r>
      <w:r w:rsidRPr="00697DF5">
        <w:rPr>
          <w:rFonts w:ascii="Times New Roman" w:eastAsia="宋体" w:hAnsi="Times New Roman" w:cs="Times New Roman" w:hint="eastAsia"/>
          <w:sz w:val="24"/>
        </w:rPr>
        <w:t>交货时间：合同签订后</w:t>
      </w:r>
      <w:r w:rsidRPr="00697DF5">
        <w:rPr>
          <w:rFonts w:ascii="Times New Roman" w:eastAsia="宋体" w:hAnsi="Times New Roman" w:cs="Times New Roman" w:hint="eastAsia"/>
          <w:sz w:val="24"/>
        </w:rPr>
        <w:t>7</w:t>
      </w:r>
      <w:r w:rsidRPr="00697DF5">
        <w:rPr>
          <w:rFonts w:ascii="Times New Roman" w:eastAsia="宋体" w:hAnsi="Times New Roman" w:cs="Times New Roman" w:hint="eastAsia"/>
          <w:sz w:val="24"/>
        </w:rPr>
        <w:t>天内完成设计定制安装。</w:t>
      </w:r>
    </w:p>
    <w:p w14:paraId="41FEB7B2" w14:textId="77777777" w:rsidR="006D4F5A" w:rsidRPr="00697DF5" w:rsidRDefault="00E9518D">
      <w:pPr>
        <w:adjustRightInd w:val="0"/>
        <w:snapToGrid w:val="0"/>
        <w:spacing w:line="384" w:lineRule="auto"/>
        <w:rPr>
          <w:rFonts w:ascii="Times New Roman" w:eastAsia="宋体" w:hAnsi="Times New Roman" w:cs="Times New Roman"/>
          <w:b/>
          <w:bCs/>
          <w:sz w:val="24"/>
        </w:rPr>
      </w:pPr>
      <w:r w:rsidRPr="00697DF5">
        <w:rPr>
          <w:rFonts w:ascii="Times New Roman" w:eastAsia="宋体" w:hAnsi="Times New Roman" w:cs="Times New Roman" w:hint="eastAsia"/>
          <w:b/>
          <w:bCs/>
          <w:sz w:val="24"/>
        </w:rPr>
        <w:t>二</w:t>
      </w:r>
      <w:r w:rsidRPr="00697DF5">
        <w:rPr>
          <w:rFonts w:ascii="Times New Roman" w:eastAsia="宋体" w:hAnsi="Times New Roman" w:cs="Times New Roman"/>
          <w:b/>
          <w:bCs/>
          <w:sz w:val="24"/>
        </w:rPr>
        <w:t>、</w:t>
      </w:r>
      <w:r w:rsidRPr="00697DF5">
        <w:rPr>
          <w:rFonts w:ascii="Times New Roman" w:eastAsia="宋体" w:hAnsi="Times New Roman" w:cs="Times New Roman" w:hint="eastAsia"/>
          <w:b/>
          <w:bCs/>
          <w:sz w:val="24"/>
        </w:rPr>
        <w:t>技术服务要求</w:t>
      </w:r>
    </w:p>
    <w:p w14:paraId="1EDD1562" w14:textId="77777777" w:rsidR="006D4F5A" w:rsidRPr="00697DF5" w:rsidRDefault="00E9518D">
      <w:pPr>
        <w:adjustRightInd w:val="0"/>
        <w:snapToGrid w:val="0"/>
        <w:spacing w:line="384" w:lineRule="auto"/>
        <w:rPr>
          <w:rFonts w:ascii="Times New Roman" w:eastAsia="宋体" w:hAnsi="Times New Roman" w:cs="Times New Roman"/>
          <w:b/>
          <w:bCs/>
          <w:sz w:val="24"/>
        </w:rPr>
      </w:pPr>
      <w:r w:rsidRPr="00697DF5">
        <w:rPr>
          <w:rFonts w:ascii="Times New Roman" w:eastAsia="宋体" w:hAnsi="Times New Roman" w:cs="Times New Roman" w:hint="eastAsia"/>
          <w:b/>
          <w:bCs/>
          <w:sz w:val="24"/>
        </w:rPr>
        <w:t>（一）防火门</w:t>
      </w:r>
      <w:r w:rsidRPr="00697DF5">
        <w:rPr>
          <w:rFonts w:ascii="Times New Roman" w:eastAsia="宋体" w:hAnsi="Times New Roman" w:cs="Times New Roman"/>
          <w:b/>
          <w:bCs/>
          <w:sz w:val="24"/>
        </w:rPr>
        <w:t>技术参数</w:t>
      </w:r>
    </w:p>
    <w:p w14:paraId="63D9FA88"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sz w:val="24"/>
        </w:rPr>
        <w:t>1.</w:t>
      </w:r>
      <w:r w:rsidRPr="00697DF5">
        <w:rPr>
          <w:rFonts w:ascii="Times New Roman" w:eastAsia="宋体" w:hAnsi="Times New Roman" w:cs="Times New Roman"/>
          <w:sz w:val="24"/>
        </w:rPr>
        <w:t>钢制隔热防火门门洞尺寸：</w:t>
      </w:r>
      <w:r w:rsidRPr="00697DF5">
        <w:rPr>
          <w:rFonts w:ascii="Times New Roman" w:eastAsia="宋体" w:hAnsi="Times New Roman" w:cs="Times New Roman"/>
          <w:sz w:val="24"/>
        </w:rPr>
        <w:t>1150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2740</w:t>
      </w:r>
      <w:r w:rsidRPr="00697DF5">
        <w:rPr>
          <w:rFonts w:ascii="Times New Roman" w:eastAsia="宋体" w:hAnsi="Times New Roman" w:cs="Times New Roman" w:hint="eastAsia"/>
          <w:sz w:val="24"/>
        </w:rPr>
        <w:t xml:space="preserve"> </w:t>
      </w:r>
      <w:r w:rsidRPr="00697DF5">
        <w:rPr>
          <w:rFonts w:ascii="Times New Roman" w:eastAsia="宋体" w:hAnsi="Times New Roman" w:cs="Times New Roman"/>
          <w:sz w:val="24"/>
        </w:rPr>
        <w:t>mm</w:t>
      </w:r>
      <w:r w:rsidRPr="00697DF5">
        <w:rPr>
          <w:rFonts w:ascii="Times New Roman" w:eastAsia="宋体" w:hAnsi="Times New Roman" w:cs="Times New Roman" w:hint="eastAsia"/>
          <w:sz w:val="24"/>
        </w:rPr>
        <w:t>（</w:t>
      </w:r>
      <w:r w:rsidRPr="00697DF5">
        <w:rPr>
          <w:rFonts w:ascii="Times New Roman" w:eastAsia="宋体" w:hAnsi="Times New Roman" w:cs="Times New Roman"/>
          <w:sz w:val="24"/>
        </w:rPr>
        <w:t>9</w:t>
      </w:r>
      <w:r w:rsidRPr="00697DF5">
        <w:rPr>
          <w:rFonts w:ascii="Times New Roman" w:eastAsia="宋体" w:hAnsi="Times New Roman" w:cs="Times New Roman"/>
          <w:sz w:val="24"/>
        </w:rPr>
        <w:t>樘</w:t>
      </w:r>
      <w:r w:rsidRPr="00697DF5">
        <w:rPr>
          <w:rFonts w:ascii="Times New Roman" w:eastAsia="宋体" w:hAnsi="Times New Roman" w:cs="Times New Roman" w:hint="eastAsia"/>
          <w:sz w:val="24"/>
        </w:rPr>
        <w:t>）</w:t>
      </w:r>
      <w:r w:rsidRPr="00697DF5">
        <w:rPr>
          <w:rFonts w:ascii="Times New Roman" w:eastAsia="宋体" w:hAnsi="Times New Roman" w:cs="Times New Roman"/>
          <w:sz w:val="24"/>
        </w:rPr>
        <w:t>，</w:t>
      </w:r>
      <w:r w:rsidRPr="00697DF5">
        <w:rPr>
          <w:rFonts w:ascii="Times New Roman" w:eastAsia="宋体" w:hAnsi="Times New Roman" w:cs="Times New Roman"/>
          <w:sz w:val="24"/>
        </w:rPr>
        <w:t>1150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2770mm</w:t>
      </w:r>
      <w:r w:rsidRPr="00697DF5">
        <w:rPr>
          <w:rFonts w:ascii="Times New Roman" w:eastAsia="宋体" w:hAnsi="Times New Roman" w:cs="Times New Roman" w:hint="eastAsia"/>
          <w:sz w:val="24"/>
        </w:rPr>
        <w:t>（</w:t>
      </w:r>
      <w:r w:rsidRPr="00697DF5">
        <w:rPr>
          <w:rFonts w:ascii="Times New Roman" w:eastAsia="宋体" w:hAnsi="Times New Roman" w:cs="Times New Roman"/>
          <w:sz w:val="24"/>
        </w:rPr>
        <w:t>9</w:t>
      </w:r>
      <w:r w:rsidRPr="00697DF5">
        <w:rPr>
          <w:rFonts w:ascii="Times New Roman" w:eastAsia="宋体" w:hAnsi="Times New Roman" w:cs="Times New Roman"/>
          <w:sz w:val="24"/>
        </w:rPr>
        <w:t>樘</w:t>
      </w:r>
      <w:r w:rsidRPr="00697DF5">
        <w:rPr>
          <w:rFonts w:ascii="Times New Roman" w:eastAsia="宋体" w:hAnsi="Times New Roman" w:cs="Times New Roman" w:hint="eastAsia"/>
          <w:sz w:val="24"/>
        </w:rPr>
        <w:t>）；</w:t>
      </w:r>
    </w:p>
    <w:p w14:paraId="3C6D2F90"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sz w:val="24"/>
        </w:rPr>
        <w:t>2.</w:t>
      </w:r>
      <w:r w:rsidRPr="00697DF5">
        <w:rPr>
          <w:rFonts w:ascii="Times New Roman" w:eastAsia="宋体" w:hAnsi="Times New Roman" w:cs="Times New Roman"/>
          <w:sz w:val="24"/>
        </w:rPr>
        <w:t>门扇面板材质为镀锌钢板，厚度</w:t>
      </w:r>
      <w:r w:rsidRPr="00697DF5">
        <w:rPr>
          <w:rFonts w:ascii="Times New Roman" w:eastAsia="宋体" w:hAnsi="Times New Roman" w:cs="Times New Roman"/>
          <w:sz w:val="24"/>
        </w:rPr>
        <w:t>≥1.5mm</w:t>
      </w:r>
      <w:r w:rsidRPr="00697DF5">
        <w:rPr>
          <w:rFonts w:ascii="Times New Roman" w:eastAsia="宋体" w:hAnsi="Times New Roman" w:cs="Times New Roman" w:hint="eastAsia"/>
          <w:sz w:val="24"/>
        </w:rPr>
        <w:t>；</w:t>
      </w:r>
    </w:p>
    <w:p w14:paraId="43C68054"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sz w:val="24"/>
        </w:rPr>
        <w:t>3.</w:t>
      </w:r>
      <w:r w:rsidRPr="00697DF5">
        <w:rPr>
          <w:rFonts w:ascii="Times New Roman" w:eastAsia="宋体" w:hAnsi="Times New Roman" w:cs="Times New Roman"/>
          <w:sz w:val="24"/>
        </w:rPr>
        <w:t>门框板厚度</w:t>
      </w:r>
      <w:r w:rsidRPr="00697DF5">
        <w:rPr>
          <w:rFonts w:ascii="Times New Roman" w:eastAsia="宋体" w:hAnsi="Times New Roman" w:cs="Times New Roman"/>
          <w:sz w:val="24"/>
        </w:rPr>
        <w:t>≥</w:t>
      </w:r>
      <w:r w:rsidRPr="00697DF5">
        <w:rPr>
          <w:rFonts w:ascii="Times New Roman" w:eastAsia="宋体" w:hAnsi="Times New Roman" w:cs="Times New Roman" w:hint="eastAsia"/>
          <w:sz w:val="24"/>
        </w:rPr>
        <w:t>4.0</w:t>
      </w:r>
      <w:r w:rsidRPr="00697DF5">
        <w:rPr>
          <w:rFonts w:ascii="Times New Roman" w:eastAsia="宋体" w:hAnsi="Times New Roman" w:cs="Times New Roman"/>
          <w:sz w:val="24"/>
        </w:rPr>
        <w:t>mm</w:t>
      </w:r>
      <w:r w:rsidRPr="00697DF5">
        <w:rPr>
          <w:rFonts w:ascii="Times New Roman" w:eastAsia="宋体" w:hAnsi="Times New Roman" w:cs="Times New Roman" w:hint="eastAsia"/>
          <w:sz w:val="24"/>
        </w:rPr>
        <w:t>；</w:t>
      </w:r>
    </w:p>
    <w:p w14:paraId="6AD12F8D"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4</w:t>
      </w:r>
      <w:r w:rsidRPr="00697DF5">
        <w:rPr>
          <w:rFonts w:ascii="Times New Roman" w:eastAsia="宋体" w:hAnsi="Times New Roman" w:cs="Times New Roman"/>
          <w:sz w:val="24"/>
        </w:rPr>
        <w:t>.</w:t>
      </w:r>
      <w:r w:rsidRPr="00697DF5">
        <w:rPr>
          <w:rFonts w:ascii="Times New Roman" w:eastAsia="宋体" w:hAnsi="Times New Roman" w:cs="Times New Roman"/>
          <w:sz w:val="24"/>
        </w:rPr>
        <w:t>门扇高度</w:t>
      </w:r>
      <w:r w:rsidRPr="00697DF5">
        <w:rPr>
          <w:rFonts w:ascii="Times New Roman" w:eastAsia="宋体" w:hAnsi="Times New Roman" w:cs="Times New Roman"/>
          <w:sz w:val="24"/>
        </w:rPr>
        <w:t>:2140±2mm</w:t>
      </w:r>
      <w:r w:rsidRPr="00697DF5">
        <w:rPr>
          <w:rFonts w:ascii="Times New Roman" w:eastAsia="宋体" w:hAnsi="Times New Roman" w:cs="Times New Roman" w:hint="eastAsia"/>
          <w:sz w:val="24"/>
        </w:rPr>
        <w:t>；</w:t>
      </w:r>
    </w:p>
    <w:p w14:paraId="761A2A02"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5</w:t>
      </w:r>
      <w:r w:rsidRPr="00697DF5">
        <w:rPr>
          <w:rFonts w:ascii="Times New Roman" w:eastAsia="宋体" w:hAnsi="Times New Roman" w:cs="Times New Roman"/>
          <w:sz w:val="24"/>
        </w:rPr>
        <w:t>.</w:t>
      </w:r>
      <w:r w:rsidRPr="00697DF5">
        <w:rPr>
          <w:rFonts w:ascii="Times New Roman" w:eastAsia="宋体" w:hAnsi="Times New Roman" w:cs="Times New Roman"/>
          <w:sz w:val="24"/>
        </w:rPr>
        <w:t>门扇宽度</w:t>
      </w:r>
      <w:r w:rsidRPr="00697DF5">
        <w:rPr>
          <w:rFonts w:ascii="Times New Roman" w:eastAsia="宋体" w:hAnsi="Times New Roman" w:cs="Times New Roman"/>
          <w:sz w:val="24"/>
        </w:rPr>
        <w:t>:1070±2mm</w:t>
      </w:r>
      <w:r w:rsidRPr="00697DF5">
        <w:rPr>
          <w:rFonts w:ascii="Times New Roman" w:eastAsia="宋体" w:hAnsi="Times New Roman" w:cs="Times New Roman" w:hint="eastAsia"/>
          <w:sz w:val="24"/>
        </w:rPr>
        <w:t>；</w:t>
      </w:r>
    </w:p>
    <w:p w14:paraId="64CA7D3E"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6</w:t>
      </w:r>
      <w:r w:rsidRPr="00697DF5">
        <w:rPr>
          <w:rFonts w:ascii="Times New Roman" w:eastAsia="宋体" w:hAnsi="Times New Roman" w:cs="Times New Roman"/>
          <w:sz w:val="24"/>
        </w:rPr>
        <w:t>.</w:t>
      </w:r>
      <w:r w:rsidRPr="00697DF5">
        <w:rPr>
          <w:rFonts w:ascii="Times New Roman" w:eastAsia="宋体" w:hAnsi="Times New Roman" w:cs="Times New Roman"/>
          <w:sz w:val="24"/>
        </w:rPr>
        <w:t>门扇板厚度</w:t>
      </w:r>
      <w:r w:rsidRPr="00697DF5">
        <w:rPr>
          <w:rFonts w:ascii="Times New Roman" w:eastAsia="宋体" w:hAnsi="Times New Roman" w:cs="Times New Roman"/>
          <w:sz w:val="24"/>
        </w:rPr>
        <w:t>≥70mm</w:t>
      </w:r>
      <w:r w:rsidRPr="00697DF5">
        <w:rPr>
          <w:rFonts w:ascii="Times New Roman" w:eastAsia="宋体" w:hAnsi="Times New Roman" w:cs="Times New Roman" w:hint="eastAsia"/>
          <w:sz w:val="24"/>
        </w:rPr>
        <w:t>；</w:t>
      </w:r>
    </w:p>
    <w:p w14:paraId="400282FE"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7.</w:t>
      </w:r>
      <w:r w:rsidRPr="00697DF5">
        <w:rPr>
          <w:rFonts w:ascii="Times New Roman" w:eastAsia="宋体" w:hAnsi="Times New Roman" w:cs="Times New Roman" w:hint="eastAsia"/>
          <w:sz w:val="24"/>
        </w:rPr>
        <w:t>填充材料：岩棉防火板；</w:t>
      </w:r>
    </w:p>
    <w:p w14:paraId="46DFFB7A"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8</w:t>
      </w:r>
      <w:r w:rsidRPr="00697DF5">
        <w:rPr>
          <w:rFonts w:ascii="Times New Roman" w:eastAsia="宋体" w:hAnsi="Times New Roman" w:cs="Times New Roman"/>
          <w:sz w:val="24"/>
        </w:rPr>
        <w:t>.</w:t>
      </w:r>
      <w:r w:rsidRPr="00697DF5">
        <w:rPr>
          <w:rFonts w:ascii="Times New Roman" w:eastAsia="宋体" w:hAnsi="Times New Roman" w:cs="Times New Roman"/>
          <w:sz w:val="24"/>
        </w:rPr>
        <w:t>观察窗尺寸</w:t>
      </w:r>
      <w:r w:rsidRPr="00697DF5">
        <w:rPr>
          <w:rFonts w:ascii="Times New Roman" w:eastAsia="宋体" w:hAnsi="Times New Roman" w:cs="Times New Roman"/>
          <w:sz w:val="24"/>
        </w:rPr>
        <w:t>≥600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200mm</w:t>
      </w:r>
      <w:r w:rsidRPr="00697DF5">
        <w:rPr>
          <w:rFonts w:ascii="Times New Roman" w:eastAsia="宋体" w:hAnsi="Times New Roman" w:cs="Times New Roman"/>
          <w:sz w:val="24"/>
        </w:rPr>
        <w:t>，钢化玻璃厚度</w:t>
      </w:r>
      <w:r w:rsidRPr="00697DF5">
        <w:rPr>
          <w:rFonts w:ascii="Times New Roman" w:eastAsia="宋体" w:hAnsi="Times New Roman" w:cs="Times New Roman"/>
          <w:sz w:val="24"/>
        </w:rPr>
        <w:t>≥25mm</w:t>
      </w:r>
      <w:r w:rsidRPr="00697DF5">
        <w:rPr>
          <w:rFonts w:ascii="Times New Roman" w:eastAsia="宋体" w:hAnsi="Times New Roman" w:cs="Times New Roman" w:hint="eastAsia"/>
          <w:sz w:val="24"/>
        </w:rPr>
        <w:t>；</w:t>
      </w:r>
    </w:p>
    <w:p w14:paraId="19BF62D9"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9</w:t>
      </w:r>
      <w:r w:rsidRPr="00697DF5">
        <w:rPr>
          <w:rFonts w:ascii="Times New Roman" w:eastAsia="宋体" w:hAnsi="Times New Roman" w:cs="Times New Roman"/>
          <w:sz w:val="24"/>
        </w:rPr>
        <w:t>.</w:t>
      </w:r>
      <w:r w:rsidRPr="00697DF5">
        <w:rPr>
          <w:rFonts w:ascii="Times New Roman" w:eastAsia="宋体" w:hAnsi="Times New Roman" w:cs="Times New Roman"/>
          <w:sz w:val="24"/>
        </w:rPr>
        <w:t>顶部亮窗尺寸：</w:t>
      </w:r>
      <w:r w:rsidRPr="00697DF5">
        <w:rPr>
          <w:rFonts w:ascii="Times New Roman" w:eastAsia="宋体" w:hAnsi="Times New Roman" w:cs="Times New Roman"/>
          <w:sz w:val="24"/>
        </w:rPr>
        <w:t>≥500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1070mm</w:t>
      </w:r>
      <w:r w:rsidRPr="00697DF5">
        <w:rPr>
          <w:rFonts w:ascii="Times New Roman" w:eastAsia="宋体" w:hAnsi="Times New Roman" w:cs="Times New Roman"/>
          <w:sz w:val="24"/>
        </w:rPr>
        <w:t>，钢化玻璃厚度</w:t>
      </w:r>
      <w:r w:rsidRPr="00697DF5">
        <w:rPr>
          <w:rFonts w:ascii="Times New Roman" w:eastAsia="宋体" w:hAnsi="Times New Roman" w:cs="Times New Roman"/>
          <w:sz w:val="24"/>
        </w:rPr>
        <w:t>≥8mm</w:t>
      </w:r>
      <w:r w:rsidRPr="00697DF5">
        <w:rPr>
          <w:rFonts w:ascii="Times New Roman" w:eastAsia="宋体" w:hAnsi="Times New Roman" w:cs="Times New Roman"/>
          <w:sz w:val="24"/>
        </w:rPr>
        <w:t>，</w:t>
      </w:r>
      <w:r w:rsidRPr="00697DF5">
        <w:rPr>
          <w:rFonts w:ascii="Times New Roman" w:eastAsia="宋体" w:hAnsi="Times New Roman" w:cs="Times New Roman"/>
          <w:sz w:val="24"/>
        </w:rPr>
        <w:t>≥5</w:t>
      </w:r>
      <w:r w:rsidRPr="00697DF5">
        <w:rPr>
          <w:rFonts w:ascii="Times New Roman" w:eastAsia="宋体" w:hAnsi="Times New Roman" w:cs="Times New Roman"/>
          <w:sz w:val="24"/>
        </w:rPr>
        <w:t>条方钢格栅管</w:t>
      </w:r>
      <w:r w:rsidRPr="00697DF5">
        <w:rPr>
          <w:rFonts w:ascii="Times New Roman" w:eastAsia="宋体" w:hAnsi="Times New Roman" w:cs="Times New Roman" w:hint="eastAsia"/>
          <w:sz w:val="24"/>
        </w:rPr>
        <w:t>，尺寸</w:t>
      </w:r>
      <w:r w:rsidRPr="00697DF5">
        <w:rPr>
          <w:rFonts w:ascii="Times New Roman" w:eastAsia="宋体" w:hAnsi="Times New Roman" w:cs="Times New Roman"/>
          <w:sz w:val="24"/>
        </w:rPr>
        <w:t>≥</w:t>
      </w:r>
      <w:r w:rsidRPr="00697DF5">
        <w:rPr>
          <w:rFonts w:ascii="Times New Roman" w:eastAsia="宋体" w:hAnsi="Times New Roman" w:cs="Times New Roman" w:hint="eastAsia"/>
          <w:sz w:val="24"/>
        </w:rPr>
        <w:t>500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20</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20mm</w:t>
      </w:r>
      <w:r w:rsidRPr="00697DF5">
        <w:rPr>
          <w:rFonts w:ascii="Times New Roman" w:eastAsia="宋体" w:hAnsi="Times New Roman" w:cs="Times New Roman"/>
          <w:sz w:val="24"/>
        </w:rPr>
        <w:t>，厚度</w:t>
      </w:r>
      <w:r w:rsidRPr="00697DF5">
        <w:rPr>
          <w:rFonts w:ascii="Times New Roman" w:eastAsia="宋体" w:hAnsi="Times New Roman" w:cs="Times New Roman"/>
          <w:sz w:val="24"/>
        </w:rPr>
        <w:t>≥1.5mm</w:t>
      </w:r>
      <w:r w:rsidRPr="00697DF5">
        <w:rPr>
          <w:rFonts w:ascii="Times New Roman" w:eastAsia="宋体" w:hAnsi="Times New Roman" w:cs="Times New Roman" w:hint="eastAsia"/>
          <w:sz w:val="24"/>
        </w:rPr>
        <w:t>；</w:t>
      </w:r>
    </w:p>
    <w:p w14:paraId="5E3FDC0C" w14:textId="53B68E42"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10</w:t>
      </w:r>
      <w:r w:rsidRPr="00697DF5">
        <w:rPr>
          <w:rFonts w:ascii="Times New Roman" w:eastAsia="宋体" w:hAnsi="Times New Roman" w:cs="Times New Roman"/>
          <w:sz w:val="24"/>
        </w:rPr>
        <w:t>.</w:t>
      </w:r>
      <w:r w:rsidR="00F23C12" w:rsidRPr="00697DF5">
        <w:rPr>
          <w:rFonts w:ascii="Times New Roman" w:eastAsia="宋体" w:hAnsi="Times New Roman" w:cs="Times New Roman" w:hint="eastAsia"/>
          <w:sz w:val="24"/>
        </w:rPr>
        <w:t>配套</w:t>
      </w:r>
      <w:r w:rsidRPr="00697DF5">
        <w:rPr>
          <w:rFonts w:ascii="Times New Roman" w:eastAsia="宋体" w:hAnsi="Times New Roman" w:cs="Times New Roman"/>
          <w:sz w:val="24"/>
        </w:rPr>
        <w:t>防火锁</w:t>
      </w:r>
      <w:r w:rsidR="00F23C12" w:rsidRPr="00697DF5">
        <w:rPr>
          <w:rFonts w:ascii="Times New Roman" w:eastAsia="宋体" w:hAnsi="Times New Roman" w:cs="Times New Roman" w:hint="eastAsia"/>
          <w:sz w:val="24"/>
        </w:rPr>
        <w:t>，且</w:t>
      </w:r>
      <w:r w:rsidR="007C47F7" w:rsidRPr="00697DF5">
        <w:rPr>
          <w:rFonts w:ascii="Times New Roman" w:eastAsia="宋体" w:hAnsi="Times New Roman" w:cs="Times New Roman" w:hint="eastAsia"/>
          <w:sz w:val="24"/>
        </w:rPr>
        <w:t>防火锁</w:t>
      </w:r>
      <w:r w:rsidRPr="00697DF5">
        <w:rPr>
          <w:rFonts w:ascii="Times New Roman" w:eastAsia="宋体" w:hAnsi="Times New Roman" w:cs="Times New Roman"/>
          <w:sz w:val="24"/>
        </w:rPr>
        <w:t>门把手采用</w:t>
      </w:r>
      <w:proofErr w:type="gramStart"/>
      <w:r w:rsidRPr="00697DF5">
        <w:rPr>
          <w:rFonts w:ascii="Times New Roman" w:eastAsia="宋体" w:hAnsi="Times New Roman" w:cs="Times New Roman"/>
          <w:sz w:val="24"/>
        </w:rPr>
        <w:t>双活双快</w:t>
      </w:r>
      <w:proofErr w:type="gramEnd"/>
      <w:r w:rsidRPr="00697DF5">
        <w:rPr>
          <w:rFonts w:ascii="Times New Roman" w:eastAsia="宋体" w:hAnsi="Times New Roman" w:cs="Times New Roman"/>
          <w:sz w:val="24"/>
        </w:rPr>
        <w:t>把手</w:t>
      </w:r>
      <w:r w:rsidRPr="00697DF5">
        <w:rPr>
          <w:rFonts w:ascii="Times New Roman" w:eastAsia="宋体" w:hAnsi="Times New Roman" w:cs="Times New Roman" w:hint="eastAsia"/>
          <w:sz w:val="24"/>
        </w:rPr>
        <w:t>。</w:t>
      </w:r>
    </w:p>
    <w:p w14:paraId="52E9A18F" w14:textId="707C6FE6" w:rsidR="006D4F5A" w:rsidRPr="00697DF5" w:rsidRDefault="00E9518D">
      <w:pPr>
        <w:adjustRightInd w:val="0"/>
        <w:snapToGrid w:val="0"/>
        <w:spacing w:line="384" w:lineRule="auto"/>
        <w:rPr>
          <w:rFonts w:ascii="Times New Roman" w:eastAsia="宋体" w:hAnsi="Times New Roman" w:cs="Times New Roman"/>
          <w:b/>
          <w:bCs/>
          <w:sz w:val="24"/>
        </w:rPr>
      </w:pPr>
      <w:r w:rsidRPr="00697DF5">
        <w:rPr>
          <w:rFonts w:ascii="Times New Roman" w:eastAsia="宋体" w:hAnsi="Times New Roman" w:cs="Times New Roman" w:hint="eastAsia"/>
          <w:b/>
          <w:bCs/>
          <w:sz w:val="24"/>
        </w:rPr>
        <w:t>（二）</w:t>
      </w:r>
      <w:r w:rsidR="007C47F7" w:rsidRPr="00697DF5">
        <w:rPr>
          <w:rFonts w:ascii="Times New Roman" w:eastAsia="宋体" w:hAnsi="Times New Roman" w:cs="Times New Roman" w:hint="eastAsia"/>
          <w:b/>
          <w:bCs/>
          <w:sz w:val="24"/>
        </w:rPr>
        <w:t>不锈钢电控电机</w:t>
      </w:r>
      <w:proofErr w:type="gramStart"/>
      <w:r w:rsidR="007C47F7" w:rsidRPr="00697DF5">
        <w:rPr>
          <w:rFonts w:ascii="Times New Roman" w:eastAsia="宋体" w:hAnsi="Times New Roman" w:cs="Times New Roman" w:hint="eastAsia"/>
          <w:b/>
          <w:bCs/>
          <w:sz w:val="24"/>
        </w:rPr>
        <w:t>锁</w:t>
      </w:r>
      <w:r w:rsidRPr="00697DF5">
        <w:rPr>
          <w:rFonts w:ascii="Times New Roman" w:eastAsia="宋体" w:hAnsi="Times New Roman" w:cs="Times New Roman"/>
          <w:b/>
          <w:bCs/>
          <w:sz w:val="24"/>
        </w:rPr>
        <w:t>技术</w:t>
      </w:r>
      <w:proofErr w:type="gramEnd"/>
      <w:r w:rsidRPr="00697DF5">
        <w:rPr>
          <w:rFonts w:ascii="Times New Roman" w:eastAsia="宋体" w:hAnsi="Times New Roman" w:cs="Times New Roman"/>
          <w:b/>
          <w:bCs/>
          <w:sz w:val="24"/>
        </w:rPr>
        <w:t>参数</w:t>
      </w:r>
    </w:p>
    <w:p w14:paraId="67E7C5AF"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1</w:t>
      </w:r>
      <w:r w:rsidRPr="00697DF5">
        <w:rPr>
          <w:rFonts w:ascii="Times New Roman" w:eastAsia="宋体" w:hAnsi="Times New Roman" w:cs="Times New Roman"/>
          <w:sz w:val="24"/>
        </w:rPr>
        <w:t>.</w:t>
      </w:r>
      <w:r w:rsidRPr="00697DF5">
        <w:rPr>
          <w:rFonts w:ascii="Times New Roman" w:eastAsia="宋体" w:hAnsi="Times New Roman" w:cs="Times New Roman"/>
          <w:sz w:val="24"/>
        </w:rPr>
        <w:t>不锈钢电控电机锁锁体尺寸：</w:t>
      </w:r>
      <w:r w:rsidRPr="00697DF5">
        <w:rPr>
          <w:rFonts w:ascii="Times New Roman" w:eastAsia="宋体" w:hAnsi="Times New Roman" w:cs="Times New Roman"/>
          <w:sz w:val="24"/>
        </w:rPr>
        <w:t>1</w:t>
      </w:r>
      <w:r w:rsidRPr="00697DF5">
        <w:rPr>
          <w:rFonts w:ascii="Times New Roman" w:eastAsia="宋体" w:hAnsi="Times New Roman" w:cs="Times New Roman" w:hint="eastAsia"/>
          <w:sz w:val="24"/>
        </w:rPr>
        <w:t>35</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1</w:t>
      </w:r>
      <w:r w:rsidRPr="00697DF5">
        <w:rPr>
          <w:rFonts w:ascii="Times New Roman" w:eastAsia="宋体" w:hAnsi="Times New Roman" w:cs="Times New Roman" w:hint="eastAsia"/>
          <w:sz w:val="24"/>
        </w:rPr>
        <w:t>58</w:t>
      </w:r>
      <w:r w:rsidRPr="00697DF5">
        <w:rPr>
          <w:rFonts w:ascii="Times New Roman" w:eastAsia="宋体" w:hAnsi="Times New Roman" w:cs="Times New Roman"/>
          <w:sz w:val="24"/>
        </w:rPr>
        <w:sym w:font="Symbol" w:char="F0B4"/>
      </w:r>
      <w:r w:rsidRPr="00697DF5">
        <w:rPr>
          <w:rFonts w:ascii="Times New Roman" w:eastAsia="宋体" w:hAnsi="Times New Roman" w:cs="Times New Roman"/>
          <w:sz w:val="24"/>
        </w:rPr>
        <w:t>4</w:t>
      </w:r>
      <w:r w:rsidRPr="00697DF5">
        <w:rPr>
          <w:rFonts w:ascii="Times New Roman" w:eastAsia="宋体" w:hAnsi="Times New Roman" w:cs="Times New Roman" w:hint="eastAsia"/>
          <w:sz w:val="24"/>
        </w:rPr>
        <w:t>5</w:t>
      </w:r>
      <w:r w:rsidRPr="00697DF5">
        <w:rPr>
          <w:rFonts w:ascii="Times New Roman" w:eastAsia="宋体" w:hAnsi="Times New Roman" w:cs="Times New Roman"/>
          <w:sz w:val="24"/>
        </w:rPr>
        <w:t>mm±1mm</w:t>
      </w:r>
      <w:r w:rsidRPr="00697DF5">
        <w:rPr>
          <w:rFonts w:ascii="Times New Roman" w:eastAsia="宋体" w:hAnsi="Times New Roman" w:cs="Times New Roman" w:hint="eastAsia"/>
          <w:sz w:val="24"/>
        </w:rPr>
        <w:t>，</w:t>
      </w:r>
      <w:r w:rsidRPr="00697DF5">
        <w:rPr>
          <w:rFonts w:ascii="Times New Roman" w:eastAsia="宋体" w:hAnsi="Times New Roman" w:cs="Times New Roman"/>
          <w:sz w:val="24"/>
        </w:rPr>
        <w:t>锁舌长度：</w:t>
      </w:r>
      <w:r w:rsidRPr="00697DF5">
        <w:rPr>
          <w:rFonts w:ascii="Times New Roman" w:eastAsia="宋体" w:hAnsi="Times New Roman" w:cs="Times New Roman"/>
          <w:sz w:val="24"/>
        </w:rPr>
        <w:t>≥2</w:t>
      </w:r>
      <w:r w:rsidRPr="00697DF5">
        <w:rPr>
          <w:rFonts w:ascii="Times New Roman" w:eastAsia="宋体" w:hAnsi="Times New Roman" w:cs="Times New Roman" w:hint="eastAsia"/>
          <w:sz w:val="24"/>
        </w:rPr>
        <w:t>5</w:t>
      </w:r>
      <w:r w:rsidRPr="00697DF5">
        <w:rPr>
          <w:rFonts w:ascii="Times New Roman" w:eastAsia="宋体" w:hAnsi="Times New Roman" w:cs="Times New Roman"/>
          <w:sz w:val="24"/>
        </w:rPr>
        <w:t>mm</w:t>
      </w:r>
      <w:r w:rsidRPr="00697DF5">
        <w:rPr>
          <w:rFonts w:ascii="Times New Roman" w:eastAsia="宋体" w:hAnsi="Times New Roman" w:cs="Times New Roman" w:hint="eastAsia"/>
          <w:sz w:val="24"/>
        </w:rPr>
        <w:t>；</w:t>
      </w:r>
    </w:p>
    <w:p w14:paraId="4197C981" w14:textId="77777777" w:rsidR="006D4F5A" w:rsidRPr="00697DF5" w:rsidRDefault="00E9518D">
      <w:pPr>
        <w:adjustRightInd w:val="0"/>
        <w:snapToGrid w:val="0"/>
        <w:spacing w:line="384" w:lineRule="auto"/>
        <w:rPr>
          <w:rFonts w:ascii="Times New Roman" w:eastAsia="宋体" w:hAnsi="Times New Roman" w:cs="Times New Roman"/>
          <w:sz w:val="24"/>
        </w:rPr>
      </w:pPr>
      <w:r w:rsidRPr="00697DF5">
        <w:rPr>
          <w:rFonts w:ascii="Times New Roman" w:eastAsia="宋体" w:hAnsi="Times New Roman" w:cs="Times New Roman" w:hint="eastAsia"/>
          <w:sz w:val="24"/>
        </w:rPr>
        <w:t>2</w:t>
      </w:r>
      <w:r w:rsidRPr="00697DF5">
        <w:rPr>
          <w:rFonts w:ascii="Times New Roman" w:eastAsia="宋体" w:hAnsi="Times New Roman" w:cs="Times New Roman"/>
          <w:sz w:val="24"/>
        </w:rPr>
        <w:t>.</w:t>
      </w:r>
      <w:r w:rsidRPr="00697DF5">
        <w:rPr>
          <w:rFonts w:ascii="Times New Roman" w:eastAsia="宋体" w:hAnsi="Times New Roman" w:cs="Times New Roman"/>
          <w:sz w:val="24"/>
        </w:rPr>
        <w:t>锁芯为纯铜材质</w:t>
      </w:r>
      <w:r w:rsidRPr="00697DF5">
        <w:rPr>
          <w:rFonts w:ascii="Times New Roman" w:eastAsia="宋体" w:hAnsi="Times New Roman" w:cs="Times New Roman" w:hint="eastAsia"/>
          <w:sz w:val="24"/>
        </w:rPr>
        <w:t>；</w:t>
      </w:r>
    </w:p>
    <w:p w14:paraId="771A2829"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3</w:t>
      </w:r>
      <w:r>
        <w:rPr>
          <w:rFonts w:ascii="Times New Roman" w:eastAsia="宋体" w:hAnsi="Times New Roman" w:cs="Times New Roman"/>
          <w:sz w:val="24"/>
        </w:rPr>
        <w:t>.</w:t>
      </w:r>
      <w:r>
        <w:rPr>
          <w:rFonts w:ascii="Times New Roman" w:eastAsia="宋体" w:hAnsi="Times New Roman" w:cs="Times New Roman"/>
          <w:sz w:val="24"/>
        </w:rPr>
        <w:t>单头静音锁：门磁单向外面钥匙</w:t>
      </w:r>
      <w:r>
        <w:rPr>
          <w:rFonts w:ascii="Times New Roman" w:eastAsia="宋体" w:hAnsi="Times New Roman" w:cs="Times New Roman" w:hint="eastAsia"/>
          <w:sz w:val="24"/>
        </w:rPr>
        <w:t>触发感应</w:t>
      </w:r>
      <w:r>
        <w:rPr>
          <w:rFonts w:ascii="Times New Roman" w:eastAsia="宋体" w:hAnsi="Times New Roman" w:cs="Times New Roman"/>
          <w:sz w:val="24"/>
        </w:rPr>
        <w:t>开门，</w:t>
      </w:r>
      <w:r>
        <w:rPr>
          <w:rFonts w:ascii="Times New Roman" w:eastAsia="宋体" w:hAnsi="Times New Roman" w:cs="Times New Roman" w:hint="eastAsia"/>
          <w:sz w:val="24"/>
        </w:rPr>
        <w:t>里面旋钮开门；</w:t>
      </w:r>
    </w:p>
    <w:p w14:paraId="4183A5FB"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4</w:t>
      </w:r>
      <w:r>
        <w:rPr>
          <w:rFonts w:ascii="Times New Roman" w:eastAsia="宋体" w:hAnsi="Times New Roman" w:cs="Times New Roman"/>
          <w:sz w:val="24"/>
        </w:rPr>
        <w:t>.</w:t>
      </w:r>
      <w:r>
        <w:rPr>
          <w:rFonts w:ascii="Times New Roman" w:eastAsia="宋体" w:hAnsi="Times New Roman" w:cs="Times New Roman"/>
          <w:sz w:val="24"/>
        </w:rPr>
        <w:t>工作电压：</w:t>
      </w:r>
      <w:r>
        <w:rPr>
          <w:rFonts w:ascii="Times New Roman" w:eastAsia="宋体" w:hAnsi="Times New Roman" w:cs="Times New Roman"/>
          <w:sz w:val="24"/>
        </w:rPr>
        <w:t>DC</w:t>
      </w:r>
      <w:r>
        <w:rPr>
          <w:rFonts w:ascii="Times New Roman" w:eastAsia="宋体" w:hAnsi="Times New Roman" w:cs="Times New Roman" w:hint="eastAsia"/>
          <w:sz w:val="24"/>
        </w:rPr>
        <w:t>5.1</w:t>
      </w:r>
      <w:r>
        <w:rPr>
          <w:rFonts w:ascii="Times New Roman" w:eastAsia="宋体" w:hAnsi="Times New Roman" w:cs="Times New Roman"/>
          <w:sz w:val="24"/>
        </w:rPr>
        <w:t>V</w:t>
      </w:r>
      <w:r>
        <w:rPr>
          <w:rFonts w:ascii="Times New Roman" w:eastAsia="宋体" w:hAnsi="Times New Roman" w:cs="Times New Roman" w:hint="eastAsia"/>
          <w:sz w:val="24"/>
        </w:rPr>
        <w:t>±</w:t>
      </w:r>
      <w:r>
        <w:rPr>
          <w:rFonts w:ascii="Times New Roman" w:eastAsia="宋体" w:hAnsi="Times New Roman" w:cs="Times New Roman" w:hint="eastAsia"/>
          <w:sz w:val="24"/>
        </w:rPr>
        <w:t>0.2V</w:t>
      </w:r>
      <w:r>
        <w:rPr>
          <w:rFonts w:ascii="Times New Roman" w:eastAsia="宋体" w:hAnsi="Times New Roman" w:cs="Times New Roman" w:hint="eastAsia"/>
          <w:sz w:val="24"/>
        </w:rPr>
        <w:t>；</w:t>
      </w:r>
    </w:p>
    <w:p w14:paraId="72835609"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lastRenderedPageBreak/>
        <w:t>5</w:t>
      </w:r>
      <w:r>
        <w:rPr>
          <w:rFonts w:ascii="Times New Roman" w:eastAsia="宋体" w:hAnsi="Times New Roman" w:cs="Times New Roman"/>
          <w:sz w:val="24"/>
        </w:rPr>
        <w:t>.</w:t>
      </w:r>
      <w:r>
        <w:rPr>
          <w:rFonts w:ascii="Times New Roman" w:eastAsia="宋体" w:hAnsi="Times New Roman" w:cs="Times New Roman"/>
          <w:sz w:val="24"/>
        </w:rPr>
        <w:t>工作电流：</w:t>
      </w:r>
      <w:r>
        <w:rPr>
          <w:rFonts w:ascii="Times New Roman" w:eastAsia="宋体" w:hAnsi="Times New Roman" w:cs="Times New Roman"/>
          <w:sz w:val="24"/>
        </w:rPr>
        <w:t>≤3</w:t>
      </w:r>
      <w:r>
        <w:rPr>
          <w:rFonts w:ascii="Times New Roman" w:eastAsia="宋体" w:hAnsi="Times New Roman" w:cs="Times New Roman" w:hint="eastAsia"/>
          <w:sz w:val="24"/>
        </w:rPr>
        <w:t>2</w:t>
      </w:r>
      <w:r>
        <w:rPr>
          <w:rFonts w:ascii="Times New Roman" w:eastAsia="宋体" w:hAnsi="Times New Roman" w:cs="Times New Roman"/>
          <w:sz w:val="24"/>
        </w:rPr>
        <w:t>0mA</w:t>
      </w:r>
      <w:r>
        <w:rPr>
          <w:rFonts w:ascii="Times New Roman" w:eastAsia="宋体" w:hAnsi="Times New Roman" w:cs="Times New Roman" w:hint="eastAsia"/>
          <w:sz w:val="24"/>
        </w:rPr>
        <w:t>；</w:t>
      </w:r>
    </w:p>
    <w:p w14:paraId="33889EE4"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6</w:t>
      </w:r>
      <w:r>
        <w:rPr>
          <w:rFonts w:ascii="Times New Roman" w:eastAsia="宋体" w:hAnsi="Times New Roman" w:cs="Times New Roman"/>
          <w:sz w:val="24"/>
        </w:rPr>
        <w:t>.</w:t>
      </w:r>
      <w:r>
        <w:rPr>
          <w:rFonts w:ascii="Times New Roman" w:eastAsia="宋体" w:hAnsi="Times New Roman" w:cs="Times New Roman"/>
          <w:sz w:val="24"/>
        </w:rPr>
        <w:t>待机电流</w:t>
      </w:r>
      <w:r>
        <w:rPr>
          <w:rFonts w:ascii="Times New Roman" w:eastAsia="宋体" w:hAnsi="Times New Roman" w:cs="Times New Roman"/>
          <w:sz w:val="24"/>
        </w:rPr>
        <w:t>≤25mA</w:t>
      </w:r>
      <w:r>
        <w:rPr>
          <w:rFonts w:ascii="Times New Roman" w:eastAsia="宋体" w:hAnsi="Times New Roman" w:cs="Times New Roman" w:hint="eastAsia"/>
          <w:sz w:val="24"/>
        </w:rPr>
        <w:t>；</w:t>
      </w:r>
    </w:p>
    <w:p w14:paraId="296F82CC"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7</w:t>
      </w:r>
      <w:r>
        <w:rPr>
          <w:rFonts w:ascii="Times New Roman" w:eastAsia="宋体" w:hAnsi="Times New Roman" w:cs="Times New Roman"/>
          <w:sz w:val="24"/>
        </w:rPr>
        <w:t>.</w:t>
      </w:r>
      <w:r>
        <w:rPr>
          <w:rFonts w:ascii="Times New Roman" w:eastAsia="宋体" w:hAnsi="Times New Roman" w:cs="Times New Roman"/>
          <w:sz w:val="24"/>
        </w:rPr>
        <w:t>开锁时间：</w:t>
      </w:r>
      <w:r>
        <w:rPr>
          <w:rFonts w:ascii="Times New Roman" w:eastAsia="宋体" w:hAnsi="Times New Roman" w:cs="Times New Roman"/>
          <w:sz w:val="24"/>
        </w:rPr>
        <w:t>≤1</w:t>
      </w:r>
      <w:r>
        <w:rPr>
          <w:rFonts w:ascii="Times New Roman" w:eastAsia="宋体" w:hAnsi="Times New Roman" w:cs="Times New Roman" w:hint="eastAsia"/>
          <w:sz w:val="24"/>
        </w:rPr>
        <w:t>s</w:t>
      </w:r>
      <w:r>
        <w:rPr>
          <w:rFonts w:ascii="Times New Roman" w:eastAsia="宋体" w:hAnsi="Times New Roman" w:cs="Times New Roman" w:hint="eastAsia"/>
          <w:sz w:val="24"/>
        </w:rPr>
        <w:t>；</w:t>
      </w:r>
    </w:p>
    <w:p w14:paraId="35F990D2"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8</w:t>
      </w:r>
      <w:r>
        <w:rPr>
          <w:rFonts w:ascii="Times New Roman" w:eastAsia="宋体" w:hAnsi="Times New Roman" w:cs="Times New Roman"/>
          <w:sz w:val="24"/>
        </w:rPr>
        <w:t>.</w:t>
      </w:r>
      <w:r>
        <w:rPr>
          <w:rFonts w:ascii="Times New Roman" w:eastAsia="宋体" w:hAnsi="Times New Roman" w:cs="Times New Roman"/>
          <w:sz w:val="24"/>
        </w:rPr>
        <w:t>自动上锁：</w:t>
      </w:r>
      <w:r>
        <w:rPr>
          <w:rFonts w:ascii="Times New Roman" w:eastAsia="宋体" w:hAnsi="Times New Roman" w:cs="Times New Roman"/>
          <w:sz w:val="24"/>
        </w:rPr>
        <w:t>≤3</w:t>
      </w:r>
      <w:r>
        <w:rPr>
          <w:rFonts w:ascii="Times New Roman" w:eastAsia="宋体" w:hAnsi="Times New Roman" w:cs="Times New Roman" w:hint="eastAsia"/>
          <w:sz w:val="24"/>
        </w:rPr>
        <w:t>s</w:t>
      </w:r>
      <w:r>
        <w:rPr>
          <w:rFonts w:ascii="Times New Roman" w:eastAsia="宋体" w:hAnsi="Times New Roman" w:cs="Times New Roman"/>
          <w:sz w:val="24"/>
        </w:rPr>
        <w:t>内自动上锁</w:t>
      </w:r>
      <w:r>
        <w:rPr>
          <w:rFonts w:ascii="Times New Roman" w:eastAsia="宋体" w:hAnsi="Times New Roman" w:cs="Times New Roman" w:hint="eastAsia"/>
          <w:sz w:val="24"/>
        </w:rPr>
        <w:t>；</w:t>
      </w:r>
    </w:p>
    <w:p w14:paraId="1C189A81"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9</w:t>
      </w:r>
      <w:r>
        <w:rPr>
          <w:rFonts w:ascii="Times New Roman" w:eastAsia="宋体" w:hAnsi="Times New Roman" w:cs="Times New Roman"/>
          <w:sz w:val="24"/>
        </w:rPr>
        <w:t>.</w:t>
      </w:r>
      <w:r>
        <w:rPr>
          <w:rFonts w:ascii="Times New Roman" w:eastAsia="宋体" w:hAnsi="Times New Roman" w:cs="Times New Roman"/>
          <w:sz w:val="24"/>
        </w:rPr>
        <w:t>安全类型：断电锁闭型，确保断电时门处于锁闭状态，以满足消防要求</w:t>
      </w:r>
      <w:r>
        <w:rPr>
          <w:rFonts w:ascii="Times New Roman" w:eastAsia="宋体" w:hAnsi="Times New Roman" w:cs="Times New Roman" w:hint="eastAsia"/>
          <w:sz w:val="24"/>
        </w:rPr>
        <w:t>；</w:t>
      </w:r>
    </w:p>
    <w:p w14:paraId="559C5107"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10</w:t>
      </w:r>
      <w:r>
        <w:rPr>
          <w:rFonts w:ascii="Times New Roman" w:eastAsia="宋体" w:hAnsi="Times New Roman" w:cs="Times New Roman"/>
          <w:sz w:val="24"/>
        </w:rPr>
        <w:t>.</w:t>
      </w:r>
      <w:r>
        <w:rPr>
          <w:rFonts w:ascii="Times New Roman" w:eastAsia="宋体" w:hAnsi="Times New Roman" w:cs="Times New Roman"/>
          <w:sz w:val="24"/>
        </w:rPr>
        <w:t>提供与现有门禁系统的对接测试服务，并在安装调试阶段，确保所有功能正常运行</w:t>
      </w:r>
      <w:r>
        <w:rPr>
          <w:rFonts w:ascii="Times New Roman" w:eastAsia="宋体" w:hAnsi="Times New Roman" w:cs="Times New Roman" w:hint="eastAsia"/>
          <w:sz w:val="24"/>
        </w:rPr>
        <w:t>。</w:t>
      </w:r>
    </w:p>
    <w:p w14:paraId="42C0B2BE"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t>（三）拆装要求</w:t>
      </w:r>
    </w:p>
    <w:p w14:paraId="6BD7EDD7"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w:t>
      </w:r>
      <w:r>
        <w:rPr>
          <w:rFonts w:ascii="Times New Roman" w:eastAsia="宋体" w:hAnsi="Times New Roman" w:cs="Times New Roman"/>
          <w:sz w:val="24"/>
        </w:rPr>
        <w:t>.</w:t>
      </w:r>
      <w:r>
        <w:rPr>
          <w:rFonts w:ascii="Times New Roman" w:eastAsia="宋体" w:hAnsi="Times New Roman" w:cs="Times New Roman"/>
          <w:sz w:val="24"/>
        </w:rPr>
        <w:t>旧门拆除并</w:t>
      </w:r>
      <w:r>
        <w:rPr>
          <w:rFonts w:ascii="Times New Roman" w:eastAsia="宋体" w:hAnsi="Times New Roman" w:cs="Times New Roman" w:hint="eastAsia"/>
          <w:sz w:val="24"/>
        </w:rPr>
        <w:t>清运所有废料；</w:t>
      </w:r>
    </w:p>
    <w:p w14:paraId="55CC4192"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2</w:t>
      </w:r>
      <w:r>
        <w:rPr>
          <w:rFonts w:ascii="Times New Roman" w:eastAsia="宋体" w:hAnsi="Times New Roman" w:cs="Times New Roman"/>
          <w:sz w:val="24"/>
        </w:rPr>
        <w:t>.</w:t>
      </w:r>
      <w:r>
        <w:rPr>
          <w:rFonts w:ascii="Times New Roman" w:eastAsia="宋体" w:hAnsi="Times New Roman" w:cs="Times New Roman"/>
          <w:sz w:val="24"/>
        </w:rPr>
        <w:t>门边修补及瓷砖修复至原样</w:t>
      </w:r>
      <w:r>
        <w:rPr>
          <w:rFonts w:ascii="Times New Roman" w:eastAsia="宋体" w:hAnsi="Times New Roman" w:cs="Times New Roman" w:hint="eastAsia"/>
          <w:sz w:val="24"/>
        </w:rPr>
        <w:t>。</w:t>
      </w:r>
    </w:p>
    <w:p w14:paraId="68DD576D"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t>（四）其他要求</w:t>
      </w:r>
    </w:p>
    <w:p w14:paraId="0E6FE14B"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w:t>
      </w:r>
      <w:r>
        <w:rPr>
          <w:rFonts w:ascii="Times New Roman" w:eastAsia="宋体" w:hAnsi="Times New Roman" w:cs="Times New Roman"/>
          <w:sz w:val="24"/>
        </w:rPr>
        <w:t>.</w:t>
      </w:r>
      <w:r>
        <w:rPr>
          <w:rFonts w:ascii="Times New Roman" w:eastAsia="宋体" w:hAnsi="Times New Roman" w:cs="Times New Roman"/>
          <w:sz w:val="24"/>
        </w:rPr>
        <w:t>钢制隔热防火门需符合</w:t>
      </w:r>
      <w:r>
        <w:rPr>
          <w:rFonts w:ascii="Times New Roman" w:eastAsia="宋体" w:hAnsi="Times New Roman" w:cs="Times New Roman"/>
          <w:sz w:val="24"/>
        </w:rPr>
        <w:t>GB12955-2008</w:t>
      </w:r>
      <w:r>
        <w:rPr>
          <w:rFonts w:ascii="Times New Roman" w:eastAsia="宋体" w:hAnsi="Times New Roman" w:cs="Times New Roman"/>
          <w:sz w:val="24"/>
        </w:rPr>
        <w:t>《防火门》检验要求，为甲级钢制防火门，含安装主材及所有配套配件：</w:t>
      </w:r>
      <w:r>
        <w:rPr>
          <w:rFonts w:ascii="Times New Roman" w:eastAsia="宋体" w:hAnsi="Times New Roman" w:cs="Times New Roman" w:hint="eastAsia"/>
          <w:sz w:val="24"/>
        </w:rPr>
        <w:t>门框、门扇（含岩棉防火板夹芯）、防火锁及不锈钢电控电机锁、可视窗及玻璃、合页、门把手、插销等所有专用五金配件；</w:t>
      </w:r>
    </w:p>
    <w:p w14:paraId="4FB1FB6B"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2</w:t>
      </w:r>
      <w:r>
        <w:rPr>
          <w:rFonts w:ascii="Times New Roman" w:eastAsia="宋体" w:hAnsi="Times New Roman" w:cs="Times New Roman"/>
          <w:sz w:val="24"/>
        </w:rPr>
        <w:t>.</w:t>
      </w:r>
      <w:r>
        <w:rPr>
          <w:rFonts w:ascii="Times New Roman" w:eastAsia="宋体" w:hAnsi="Times New Roman" w:cs="Times New Roman"/>
          <w:sz w:val="24"/>
        </w:rPr>
        <w:t>售后服务：按国家</w:t>
      </w:r>
      <w:r>
        <w:rPr>
          <w:rFonts w:ascii="Times New Roman" w:eastAsia="宋体" w:hAnsi="Times New Roman" w:cs="Times New Roman"/>
          <w:sz w:val="24"/>
        </w:rPr>
        <w:t>“</w:t>
      </w:r>
      <w:r>
        <w:rPr>
          <w:rFonts w:ascii="Times New Roman" w:eastAsia="宋体" w:hAnsi="Times New Roman" w:cs="Times New Roman"/>
          <w:sz w:val="24"/>
        </w:rPr>
        <w:t>新三包法规定</w:t>
      </w:r>
      <w:r>
        <w:rPr>
          <w:rFonts w:ascii="Times New Roman" w:eastAsia="宋体" w:hAnsi="Times New Roman" w:cs="Times New Roman"/>
          <w:sz w:val="24"/>
        </w:rPr>
        <w:t>”</w:t>
      </w:r>
      <w:r>
        <w:rPr>
          <w:rFonts w:ascii="Times New Roman" w:eastAsia="宋体" w:hAnsi="Times New Roman" w:cs="Times New Roman"/>
          <w:sz w:val="24"/>
        </w:rPr>
        <w:t>，享受三包服务，所有产品保修叁年并须提交产品生产厂家提供的合格证和消防证（一门一证）；免费送货及安装</w:t>
      </w:r>
      <w:r>
        <w:rPr>
          <w:rFonts w:ascii="Times New Roman" w:eastAsia="宋体" w:hAnsi="Times New Roman" w:cs="Times New Roman" w:hint="eastAsia"/>
          <w:sz w:val="24"/>
        </w:rPr>
        <w:t>；</w:t>
      </w:r>
    </w:p>
    <w:p w14:paraId="7A072916"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3</w:t>
      </w:r>
      <w:r>
        <w:rPr>
          <w:rFonts w:ascii="Times New Roman" w:eastAsia="宋体" w:hAnsi="Times New Roman" w:cs="Times New Roman"/>
          <w:sz w:val="24"/>
        </w:rPr>
        <w:t>.</w:t>
      </w:r>
      <w:r>
        <w:rPr>
          <w:rFonts w:ascii="Times New Roman" w:eastAsia="宋体" w:hAnsi="Times New Roman" w:cs="Times New Roman"/>
          <w:sz w:val="24"/>
        </w:rPr>
        <w:t>样品提供要求：投标人须于</w:t>
      </w:r>
      <w:r>
        <w:rPr>
          <w:rFonts w:ascii="Times New Roman" w:eastAsia="宋体" w:hAnsi="Times New Roman" w:cs="Times New Roman" w:hint="eastAsia"/>
          <w:sz w:val="24"/>
        </w:rPr>
        <w:t>采购</w:t>
      </w:r>
      <w:r>
        <w:rPr>
          <w:rFonts w:ascii="Times New Roman" w:eastAsia="宋体" w:hAnsi="Times New Roman" w:cs="Times New Roman"/>
          <w:sz w:val="24"/>
        </w:rPr>
        <w:t>公告时间之内提供符合以上技术参数的钢制隔热防火门样品</w:t>
      </w:r>
      <w:r>
        <w:rPr>
          <w:rFonts w:ascii="Times New Roman" w:eastAsia="宋体" w:hAnsi="Times New Roman" w:cs="Times New Roman" w:hint="eastAsia"/>
          <w:sz w:val="24"/>
        </w:rPr>
        <w:t>一套，含主材及所有配套配件：门框、门扇（含岩棉防火板夹芯）、防火锁、不锈钢电控电机锁、观察窗、顶部亮窗、合页、门把手、插销等所有专用五金配件</w:t>
      </w:r>
      <w:r>
        <w:rPr>
          <w:rFonts w:ascii="Times New Roman" w:eastAsia="宋体" w:hAnsi="Times New Roman" w:cs="Times New Roman"/>
          <w:sz w:val="24"/>
        </w:rPr>
        <w:t>至学校指定地点</w:t>
      </w:r>
      <w:r>
        <w:rPr>
          <w:rFonts w:ascii="Times New Roman" w:eastAsia="宋体" w:hAnsi="Times New Roman" w:cs="Times New Roman" w:hint="eastAsia"/>
          <w:sz w:val="24"/>
        </w:rPr>
        <w:t>；</w:t>
      </w:r>
    </w:p>
    <w:p w14:paraId="7FC01C70" w14:textId="1AA1E9D2"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4.</w:t>
      </w:r>
      <w:r>
        <w:rPr>
          <w:rFonts w:ascii="Times New Roman" w:eastAsia="宋体" w:hAnsi="Times New Roman" w:cs="Times New Roman" w:hint="eastAsia"/>
          <w:sz w:val="24"/>
        </w:rPr>
        <w:t>承诺要求：</w:t>
      </w:r>
      <w:r>
        <w:rPr>
          <w:rFonts w:ascii="Times New Roman" w:eastAsia="宋体" w:hAnsi="Times New Roman" w:cs="Times New Roman"/>
          <w:sz w:val="24"/>
        </w:rPr>
        <w:t>投标人须于报价文件中承诺所提交样品及后期交货产品允许破坏性检测，且</w:t>
      </w:r>
      <w:proofErr w:type="gramStart"/>
      <w:r>
        <w:rPr>
          <w:rFonts w:ascii="Times New Roman" w:eastAsia="宋体" w:hAnsi="Times New Roman" w:cs="Times New Roman"/>
          <w:sz w:val="24"/>
        </w:rPr>
        <w:t>需承诺</w:t>
      </w:r>
      <w:proofErr w:type="gramEnd"/>
      <w:r>
        <w:rPr>
          <w:rFonts w:ascii="Times New Roman" w:eastAsia="宋体" w:hAnsi="Times New Roman" w:cs="Times New Roman"/>
          <w:sz w:val="24"/>
        </w:rPr>
        <w:t>供货前与使用部门确认供货产品的配色</w:t>
      </w:r>
      <w:r>
        <w:rPr>
          <w:rFonts w:ascii="Times New Roman" w:eastAsia="宋体" w:hAnsi="Times New Roman" w:cs="Times New Roman" w:hint="eastAsia"/>
          <w:sz w:val="24"/>
        </w:rPr>
        <w:t>与尺寸规格</w:t>
      </w:r>
      <w:r>
        <w:rPr>
          <w:rFonts w:ascii="Times New Roman" w:eastAsia="宋体" w:hAnsi="Times New Roman" w:cs="Times New Roman"/>
          <w:sz w:val="24"/>
        </w:rPr>
        <w:t>，并</w:t>
      </w:r>
      <w:r>
        <w:rPr>
          <w:rFonts w:ascii="Times New Roman" w:eastAsia="宋体" w:hAnsi="Times New Roman" w:cs="Times New Roman" w:hint="eastAsia"/>
          <w:sz w:val="24"/>
        </w:rPr>
        <w:t>按</w:t>
      </w:r>
      <w:r>
        <w:rPr>
          <w:rFonts w:ascii="Times New Roman" w:eastAsia="宋体" w:hAnsi="Times New Roman" w:cs="Times New Roman"/>
          <w:sz w:val="24"/>
        </w:rPr>
        <w:t>使用部门的要求提供产品。</w:t>
      </w:r>
    </w:p>
    <w:p w14:paraId="55DE77E6"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t>三、投标材料</w:t>
      </w:r>
    </w:p>
    <w:p w14:paraId="74D8AE6F"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w:t>
      </w:r>
      <w:r>
        <w:rPr>
          <w:rFonts w:ascii="Times New Roman" w:eastAsia="宋体" w:hAnsi="Times New Roman" w:cs="Times New Roman" w:hint="eastAsia"/>
          <w:sz w:val="24"/>
        </w:rPr>
        <w:t>须提供合格有效的营业执照、税务登记证、组织机构代码证副本复印件或三证合一营业执照副本复印件；</w:t>
      </w:r>
    </w:p>
    <w:p w14:paraId="37A8C499" w14:textId="6EC79A7F"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2.</w:t>
      </w:r>
      <w:r>
        <w:rPr>
          <w:rFonts w:ascii="Times New Roman" w:eastAsia="宋体" w:hAnsi="Times New Roman" w:cs="Times New Roman" w:hint="eastAsia"/>
          <w:sz w:val="24"/>
        </w:rPr>
        <w:t>投标代表必须经投标人的法定代表人关于参与本项目投标的授权，须提供法定代表人授权投标代表的授权委托书原件（投标代表是法定代表人无需），并提供</w:t>
      </w:r>
      <w:r>
        <w:rPr>
          <w:rFonts w:ascii="Times New Roman" w:eastAsia="宋体" w:hAnsi="Times New Roman" w:cs="Times New Roman" w:hint="eastAsia"/>
          <w:sz w:val="24"/>
        </w:rPr>
        <w:lastRenderedPageBreak/>
        <w:t>法定代表人和投标代表的身份证正、背面复印件（加盖公章）；</w:t>
      </w:r>
    </w:p>
    <w:p w14:paraId="608AE730" w14:textId="67584BA9"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3.</w:t>
      </w:r>
      <w:r>
        <w:rPr>
          <w:rFonts w:ascii="Times New Roman" w:eastAsia="宋体" w:hAnsi="Times New Roman" w:cs="Times New Roman" w:hint="eastAsia"/>
          <w:sz w:val="24"/>
        </w:rPr>
        <w:t>参加政府采购前三年在经营活动中无重大违法记录书面声明；</w:t>
      </w:r>
    </w:p>
    <w:p w14:paraId="07BB453F"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4.</w:t>
      </w:r>
      <w:r>
        <w:rPr>
          <w:rFonts w:ascii="Times New Roman" w:eastAsia="宋体" w:hAnsi="Times New Roman" w:cs="Times New Roman" w:hint="eastAsia"/>
          <w:sz w:val="24"/>
        </w:rPr>
        <w:t>报价表：报价不得超过最高限价</w:t>
      </w:r>
      <w:r>
        <w:rPr>
          <w:rFonts w:ascii="Times New Roman" w:eastAsia="宋体" w:hAnsi="Times New Roman" w:cs="Times New Roman" w:hint="eastAsia"/>
          <w:sz w:val="24"/>
        </w:rPr>
        <w:t>50000</w:t>
      </w:r>
      <w:r>
        <w:rPr>
          <w:rFonts w:ascii="Times New Roman" w:eastAsia="宋体" w:hAnsi="Times New Roman" w:cs="Times New Roman" w:hint="eastAsia"/>
          <w:sz w:val="24"/>
        </w:rPr>
        <w:t>元（人民币），且报价人的报价应包含承担该定制安装所需的一切费用，采购人不再承担其他任何费用。</w:t>
      </w:r>
    </w:p>
    <w:p w14:paraId="1B452AB2"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t>四、文件递交</w:t>
      </w:r>
    </w:p>
    <w:p w14:paraId="4BD412D3" w14:textId="77777777"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1.</w:t>
      </w:r>
      <w:r>
        <w:rPr>
          <w:rFonts w:ascii="Times New Roman" w:eastAsia="宋体" w:hAnsi="Times New Roman" w:cs="Times New Roman" w:hint="eastAsia"/>
          <w:sz w:val="24"/>
        </w:rPr>
        <w:t>本项目供应商将以上所有材料（含报价清单）加盖公章，密封装袋在采购公告公示期内，通过顺丰快递</w:t>
      </w:r>
      <w:r>
        <w:rPr>
          <w:rFonts w:ascii="Times New Roman" w:eastAsia="宋体" w:hAnsi="Times New Roman" w:cs="Times New Roman" w:hint="eastAsia"/>
          <w:sz w:val="24"/>
        </w:rPr>
        <w:t>/EMS</w:t>
      </w:r>
      <w:r>
        <w:rPr>
          <w:rFonts w:ascii="Times New Roman" w:eastAsia="宋体" w:hAnsi="Times New Roman" w:cs="Times New Roman" w:hint="eastAsia"/>
          <w:sz w:val="24"/>
        </w:rPr>
        <w:t>快递方式寄至或送至以下地址。逾期送达的投标文件，或未密封的投标文件将予以拒收。材料提供不全或未在采购公告期内提供的，视为无效报价。</w:t>
      </w:r>
    </w:p>
    <w:p w14:paraId="52AA94EF" w14:textId="05F11C09" w:rsidR="006D4F5A" w:rsidRDefault="00E9518D">
      <w:pPr>
        <w:adjustRightInd w:val="0"/>
        <w:snapToGrid w:val="0"/>
        <w:spacing w:line="384" w:lineRule="auto"/>
        <w:rPr>
          <w:rFonts w:ascii="Times New Roman" w:eastAsia="宋体" w:hAnsi="Times New Roman" w:cs="Times New Roman"/>
          <w:sz w:val="24"/>
        </w:rPr>
      </w:pPr>
      <w:r>
        <w:rPr>
          <w:rFonts w:ascii="Times New Roman" w:eastAsia="宋体" w:hAnsi="Times New Roman" w:cs="Times New Roman" w:hint="eastAsia"/>
          <w:sz w:val="24"/>
        </w:rPr>
        <w:t>2.</w:t>
      </w:r>
      <w:r>
        <w:rPr>
          <w:rFonts w:ascii="Times New Roman" w:eastAsia="宋体" w:hAnsi="Times New Roman" w:cs="Times New Roman" w:hint="eastAsia"/>
          <w:sz w:val="24"/>
        </w:rPr>
        <w:t>材料提交地址：福建省福州市大学城科技路</w:t>
      </w:r>
      <w:r>
        <w:rPr>
          <w:rFonts w:ascii="Times New Roman" w:eastAsia="宋体" w:hAnsi="Times New Roman" w:cs="Times New Roman" w:hint="eastAsia"/>
          <w:sz w:val="24"/>
        </w:rPr>
        <w:t>1</w:t>
      </w:r>
      <w:r>
        <w:rPr>
          <w:rFonts w:ascii="Times New Roman" w:eastAsia="宋体" w:hAnsi="Times New Roman" w:cs="Times New Roman" w:hint="eastAsia"/>
          <w:sz w:val="24"/>
        </w:rPr>
        <w:t>号福建师范大学旗山校区</w:t>
      </w:r>
      <w:proofErr w:type="gramStart"/>
      <w:r>
        <w:rPr>
          <w:rFonts w:ascii="Times New Roman" w:eastAsia="宋体" w:hAnsi="Times New Roman" w:cs="Times New Roman" w:hint="eastAsia"/>
          <w:sz w:val="24"/>
        </w:rPr>
        <w:t>理工楼</w:t>
      </w:r>
      <w:proofErr w:type="gramEnd"/>
      <w:r>
        <w:rPr>
          <w:rFonts w:ascii="Times New Roman" w:eastAsia="宋体" w:hAnsi="Times New Roman" w:cs="Times New Roman" w:hint="eastAsia"/>
          <w:sz w:val="24"/>
        </w:rPr>
        <w:t>10</w:t>
      </w:r>
      <w:r>
        <w:rPr>
          <w:rFonts w:ascii="Times New Roman" w:eastAsia="宋体" w:hAnsi="Times New Roman" w:cs="Times New Roman" w:hint="eastAsia"/>
          <w:sz w:val="24"/>
        </w:rPr>
        <w:t>号楼</w:t>
      </w:r>
      <w:r>
        <w:rPr>
          <w:rFonts w:ascii="Times New Roman" w:eastAsia="宋体" w:hAnsi="Times New Roman" w:cs="Times New Roman" w:hint="eastAsia"/>
          <w:sz w:val="24"/>
        </w:rPr>
        <w:t>401</w:t>
      </w:r>
      <w:r>
        <w:rPr>
          <w:rFonts w:ascii="Times New Roman" w:eastAsia="宋体" w:hAnsi="Times New Roman" w:cs="Times New Roman" w:hint="eastAsia"/>
          <w:sz w:val="24"/>
        </w:rPr>
        <w:t>（收件人：林老师，联系电话：</w:t>
      </w:r>
      <w:r>
        <w:rPr>
          <w:rFonts w:ascii="Times New Roman" w:eastAsia="宋体" w:hAnsi="Times New Roman" w:cs="Times New Roman" w:hint="eastAsia"/>
          <w:sz w:val="24"/>
        </w:rPr>
        <w:t>13599067047</w:t>
      </w:r>
      <w:r>
        <w:rPr>
          <w:rFonts w:ascii="Times New Roman" w:eastAsia="宋体" w:hAnsi="Times New Roman" w:cs="Times New Roman" w:hint="eastAsia"/>
          <w:sz w:val="24"/>
        </w:rPr>
        <w:t>）。</w:t>
      </w:r>
    </w:p>
    <w:p w14:paraId="6C024FD3" w14:textId="77777777" w:rsidR="006D4F5A" w:rsidRDefault="00E9518D">
      <w:pPr>
        <w:widowControl/>
        <w:jc w:val="left"/>
        <w:rPr>
          <w:rFonts w:ascii="Times New Roman" w:eastAsia="宋体" w:hAnsi="Times New Roman" w:cs="Times New Roman"/>
          <w:sz w:val="24"/>
        </w:rPr>
      </w:pPr>
      <w:r>
        <w:rPr>
          <w:rFonts w:ascii="Times New Roman" w:eastAsia="宋体" w:hAnsi="Times New Roman" w:cs="Times New Roman"/>
          <w:sz w:val="24"/>
        </w:rPr>
        <w:br w:type="page"/>
      </w:r>
    </w:p>
    <w:p w14:paraId="59FE08ED" w14:textId="77777777" w:rsidR="006D4F5A" w:rsidRDefault="00E9518D">
      <w:pPr>
        <w:adjustRightInd w:val="0"/>
        <w:snapToGrid w:val="0"/>
        <w:spacing w:line="384" w:lineRule="auto"/>
        <w:rPr>
          <w:rFonts w:ascii="Times New Roman" w:eastAsia="宋体" w:hAnsi="Times New Roman" w:cs="Times New Roman"/>
          <w:b/>
          <w:bCs/>
          <w:sz w:val="24"/>
        </w:rPr>
      </w:pPr>
      <w:r>
        <w:rPr>
          <w:rFonts w:ascii="Times New Roman" w:eastAsia="宋体" w:hAnsi="Times New Roman" w:cs="Times New Roman" w:hint="eastAsia"/>
          <w:b/>
          <w:bCs/>
          <w:sz w:val="24"/>
        </w:rPr>
        <w:lastRenderedPageBreak/>
        <w:t>五、评分细则</w:t>
      </w:r>
    </w:p>
    <w:tbl>
      <w:tblPr>
        <w:tblW w:w="8633" w:type="dxa"/>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963"/>
        <w:gridCol w:w="6379"/>
      </w:tblGrid>
      <w:tr w:rsidR="006D4F5A" w14:paraId="71B76C01" w14:textId="77777777">
        <w:trPr>
          <w:trHeight w:val="763"/>
        </w:trPr>
        <w:tc>
          <w:tcPr>
            <w:tcW w:w="1291" w:type="dxa"/>
            <w:tcBorders>
              <w:top w:val="single" w:sz="4" w:space="0" w:color="auto"/>
              <w:left w:val="single" w:sz="4" w:space="0" w:color="auto"/>
              <w:bottom w:val="single" w:sz="4" w:space="0" w:color="auto"/>
              <w:right w:val="single" w:sz="4" w:space="0" w:color="auto"/>
            </w:tcBorders>
            <w:vAlign w:val="center"/>
          </w:tcPr>
          <w:p w14:paraId="3A062063" w14:textId="77777777" w:rsidR="006D4F5A" w:rsidRDefault="00E9518D">
            <w:pPr>
              <w:spacing w:line="500" w:lineRule="exact"/>
              <w:jc w:val="center"/>
              <w:rPr>
                <w:rFonts w:ascii="仿宋" w:eastAsia="仿宋" w:hAnsi="仿宋" w:cs="仿宋" w:hint="eastAsia"/>
                <w:b/>
                <w:bCs/>
                <w:sz w:val="24"/>
                <w:lang w:val="zh-CN"/>
              </w:rPr>
            </w:pPr>
            <w:r>
              <w:rPr>
                <w:rFonts w:ascii="仿宋" w:eastAsia="仿宋" w:hAnsi="仿宋" w:cs="仿宋" w:hint="eastAsia"/>
                <w:b/>
                <w:bCs/>
                <w:sz w:val="24"/>
                <w:lang w:val="zh-CN"/>
              </w:rPr>
              <w:t>项目</w:t>
            </w:r>
          </w:p>
        </w:tc>
        <w:tc>
          <w:tcPr>
            <w:tcW w:w="963" w:type="dxa"/>
            <w:tcBorders>
              <w:top w:val="single" w:sz="4" w:space="0" w:color="auto"/>
              <w:left w:val="single" w:sz="4" w:space="0" w:color="auto"/>
              <w:bottom w:val="single" w:sz="4" w:space="0" w:color="auto"/>
              <w:right w:val="single" w:sz="4" w:space="0" w:color="auto"/>
            </w:tcBorders>
            <w:vAlign w:val="center"/>
          </w:tcPr>
          <w:p w14:paraId="02F1570A" w14:textId="77777777" w:rsidR="006D4F5A" w:rsidRDefault="00E9518D">
            <w:pPr>
              <w:spacing w:line="500" w:lineRule="exact"/>
              <w:jc w:val="center"/>
              <w:rPr>
                <w:rFonts w:ascii="仿宋" w:eastAsia="仿宋" w:hAnsi="仿宋" w:cs="仿宋" w:hint="eastAsia"/>
                <w:b/>
                <w:bCs/>
                <w:sz w:val="24"/>
                <w:lang w:val="zh-CN"/>
              </w:rPr>
            </w:pPr>
            <w:r>
              <w:rPr>
                <w:rFonts w:ascii="仿宋" w:eastAsia="仿宋" w:hAnsi="仿宋" w:cs="仿宋" w:hint="eastAsia"/>
                <w:b/>
                <w:bCs/>
                <w:sz w:val="24"/>
                <w:lang w:val="zh-CN"/>
              </w:rPr>
              <w:t>分值100分</w:t>
            </w:r>
          </w:p>
        </w:tc>
        <w:tc>
          <w:tcPr>
            <w:tcW w:w="6379" w:type="dxa"/>
            <w:tcBorders>
              <w:top w:val="single" w:sz="4" w:space="0" w:color="auto"/>
              <w:left w:val="single" w:sz="4" w:space="0" w:color="auto"/>
              <w:bottom w:val="single" w:sz="4" w:space="0" w:color="auto"/>
              <w:right w:val="single" w:sz="4" w:space="0" w:color="auto"/>
            </w:tcBorders>
            <w:vAlign w:val="center"/>
          </w:tcPr>
          <w:p w14:paraId="7FA4D61F" w14:textId="77777777" w:rsidR="006D4F5A" w:rsidRDefault="00E9518D">
            <w:pPr>
              <w:spacing w:line="500" w:lineRule="exact"/>
              <w:ind w:firstLineChars="700" w:firstLine="1687"/>
              <w:rPr>
                <w:rFonts w:ascii="仿宋" w:eastAsia="仿宋" w:hAnsi="仿宋" w:cs="仿宋" w:hint="eastAsia"/>
                <w:b/>
                <w:bCs/>
                <w:sz w:val="24"/>
                <w:lang w:val="zh-CN"/>
              </w:rPr>
            </w:pPr>
            <w:r>
              <w:rPr>
                <w:rFonts w:ascii="仿宋" w:eastAsia="仿宋" w:hAnsi="仿宋" w:cs="仿宋" w:hint="eastAsia"/>
                <w:b/>
                <w:bCs/>
                <w:sz w:val="24"/>
                <w:lang w:val="zh-CN"/>
              </w:rPr>
              <w:t>评标要点及说明</w:t>
            </w:r>
          </w:p>
        </w:tc>
      </w:tr>
      <w:tr w:rsidR="006D4F5A" w14:paraId="60F8EC26" w14:textId="77777777">
        <w:trPr>
          <w:trHeight w:val="3158"/>
        </w:trPr>
        <w:tc>
          <w:tcPr>
            <w:tcW w:w="1291" w:type="dxa"/>
            <w:tcBorders>
              <w:top w:val="single" w:sz="4" w:space="0" w:color="auto"/>
              <w:left w:val="single" w:sz="4" w:space="0" w:color="auto"/>
              <w:bottom w:val="single" w:sz="4" w:space="0" w:color="auto"/>
              <w:right w:val="single" w:sz="4" w:space="0" w:color="auto"/>
            </w:tcBorders>
            <w:vAlign w:val="center"/>
          </w:tcPr>
          <w:p w14:paraId="2AD72037"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报价部分</w:t>
            </w:r>
          </w:p>
        </w:tc>
        <w:tc>
          <w:tcPr>
            <w:tcW w:w="963" w:type="dxa"/>
            <w:tcBorders>
              <w:top w:val="single" w:sz="4" w:space="0" w:color="auto"/>
              <w:left w:val="single" w:sz="4" w:space="0" w:color="auto"/>
              <w:bottom w:val="single" w:sz="4" w:space="0" w:color="auto"/>
              <w:right w:val="single" w:sz="4" w:space="0" w:color="auto"/>
            </w:tcBorders>
            <w:vAlign w:val="center"/>
          </w:tcPr>
          <w:p w14:paraId="68DBE40E"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40</w:t>
            </w:r>
            <w:r>
              <w:rPr>
                <w:rFonts w:ascii="Times New Roman" w:eastAsia="宋体" w:hAnsi="Times New Roman" w:cs="Times New Roman"/>
                <w:sz w:val="22"/>
                <w:szCs w:val="22"/>
                <w:lang w:val="zh-CN"/>
              </w:rPr>
              <w:t>分</w:t>
            </w:r>
          </w:p>
        </w:tc>
        <w:tc>
          <w:tcPr>
            <w:tcW w:w="6379" w:type="dxa"/>
            <w:tcBorders>
              <w:top w:val="single" w:sz="4" w:space="0" w:color="auto"/>
              <w:left w:val="single" w:sz="4" w:space="0" w:color="auto"/>
              <w:bottom w:val="single" w:sz="4" w:space="0" w:color="auto"/>
              <w:right w:val="single" w:sz="4" w:space="0" w:color="auto"/>
            </w:tcBorders>
            <w:vAlign w:val="center"/>
          </w:tcPr>
          <w:p w14:paraId="56C8CFFD"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按合同包对各投标人的报价进行数字校核，称为报价评标价。</w:t>
            </w:r>
          </w:p>
          <w:p w14:paraId="70E0141E"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各投标人的价格得分按以下方式得出</w:t>
            </w:r>
          </w:p>
          <w:p w14:paraId="5F70C2B9"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C=(H/Hn)×40</w:t>
            </w:r>
          </w:p>
          <w:p w14:paraId="03EB2EEB"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C</w:t>
            </w:r>
            <w:r>
              <w:rPr>
                <w:rFonts w:ascii="Times New Roman" w:eastAsia="宋体" w:hAnsi="Times New Roman" w:cs="Times New Roman"/>
                <w:sz w:val="22"/>
                <w:szCs w:val="22"/>
                <w:lang w:val="zh-CN"/>
              </w:rPr>
              <w:t>：投标人报价得分</w:t>
            </w:r>
          </w:p>
          <w:p w14:paraId="70739C93"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Hn</w:t>
            </w:r>
            <w:r>
              <w:rPr>
                <w:rFonts w:ascii="Times New Roman" w:eastAsia="宋体" w:hAnsi="Times New Roman" w:cs="Times New Roman"/>
                <w:sz w:val="22"/>
                <w:szCs w:val="22"/>
                <w:lang w:val="zh-CN"/>
              </w:rPr>
              <w:t>：各投标人报价即报价评标价</w:t>
            </w:r>
          </w:p>
          <w:p w14:paraId="1E4A9DE1" w14:textId="77777777"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H</w:t>
            </w:r>
            <w:r>
              <w:rPr>
                <w:rFonts w:ascii="Times New Roman" w:eastAsia="宋体" w:hAnsi="Times New Roman" w:cs="Times New Roman"/>
                <w:sz w:val="22"/>
                <w:szCs w:val="22"/>
                <w:lang w:val="zh-CN"/>
              </w:rPr>
              <w:t>：评标基准价即满足招标文件要求的最低报价</w:t>
            </w:r>
          </w:p>
          <w:p w14:paraId="2F977890" w14:textId="77777777" w:rsidR="006D4F5A" w:rsidRDefault="00E9518D">
            <w:pPr>
              <w:snapToGrid w:val="0"/>
              <w:spacing w:line="312" w:lineRule="auto"/>
              <w:ind w:firstLineChars="200" w:firstLine="440"/>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计算分数时四舍五入取小数点后两位。</w:t>
            </w:r>
          </w:p>
        </w:tc>
      </w:tr>
      <w:tr w:rsidR="006D4F5A" w14:paraId="6838F5FD" w14:textId="77777777">
        <w:trPr>
          <w:trHeight w:val="2678"/>
        </w:trPr>
        <w:tc>
          <w:tcPr>
            <w:tcW w:w="1291" w:type="dxa"/>
            <w:tcBorders>
              <w:top w:val="single" w:sz="4" w:space="0" w:color="auto"/>
              <w:left w:val="single" w:sz="4" w:space="0" w:color="auto"/>
              <w:bottom w:val="single" w:sz="4" w:space="0" w:color="auto"/>
              <w:right w:val="single" w:sz="4" w:space="0" w:color="auto"/>
            </w:tcBorders>
            <w:vAlign w:val="center"/>
          </w:tcPr>
          <w:p w14:paraId="47454CD8"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技术服务要求响应</w:t>
            </w:r>
          </w:p>
        </w:tc>
        <w:tc>
          <w:tcPr>
            <w:tcW w:w="963" w:type="dxa"/>
            <w:tcBorders>
              <w:top w:val="single" w:sz="4" w:space="0" w:color="auto"/>
              <w:left w:val="single" w:sz="4" w:space="0" w:color="auto"/>
              <w:bottom w:val="single" w:sz="4" w:space="0" w:color="auto"/>
              <w:right w:val="single" w:sz="4" w:space="0" w:color="auto"/>
            </w:tcBorders>
            <w:vAlign w:val="center"/>
          </w:tcPr>
          <w:p w14:paraId="48A1CEC3"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26</w:t>
            </w:r>
            <w:r>
              <w:rPr>
                <w:rFonts w:ascii="Times New Roman" w:eastAsia="宋体" w:hAnsi="Times New Roman" w:cs="Times New Roman"/>
                <w:sz w:val="22"/>
                <w:szCs w:val="22"/>
                <w:lang w:val="zh-CN"/>
              </w:rPr>
              <w:t>分</w:t>
            </w:r>
          </w:p>
        </w:tc>
        <w:tc>
          <w:tcPr>
            <w:tcW w:w="6379" w:type="dxa"/>
            <w:tcBorders>
              <w:top w:val="single" w:sz="4" w:space="0" w:color="auto"/>
              <w:left w:val="single" w:sz="4" w:space="0" w:color="auto"/>
              <w:bottom w:val="single" w:sz="4" w:space="0" w:color="auto"/>
              <w:right w:val="single" w:sz="4" w:space="0" w:color="auto"/>
            </w:tcBorders>
            <w:vAlign w:val="center"/>
          </w:tcPr>
          <w:p w14:paraId="433E3C4A" w14:textId="77777777" w:rsidR="00E9518D"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根据投标人对文件</w:t>
            </w:r>
            <w:r>
              <w:rPr>
                <w:rFonts w:ascii="Times New Roman" w:eastAsia="宋体" w:hAnsi="Times New Roman" w:cs="Times New Roman"/>
                <w:sz w:val="22"/>
                <w:szCs w:val="22"/>
                <w:lang w:val="zh-CN"/>
              </w:rPr>
              <w:t>“</w:t>
            </w:r>
            <w:r>
              <w:rPr>
                <w:rFonts w:ascii="Times New Roman" w:eastAsia="宋体" w:hAnsi="Times New Roman" w:cs="Times New Roman"/>
                <w:sz w:val="22"/>
                <w:szCs w:val="22"/>
                <w:lang w:val="zh-CN"/>
              </w:rPr>
              <w:t>二、技术服务要求</w:t>
            </w:r>
            <w:r>
              <w:rPr>
                <w:rFonts w:ascii="Times New Roman" w:eastAsia="宋体" w:hAnsi="Times New Roman" w:cs="Times New Roman"/>
                <w:sz w:val="22"/>
                <w:szCs w:val="22"/>
                <w:lang w:val="zh-CN"/>
              </w:rPr>
              <w:t>”</w:t>
            </w:r>
            <w:r>
              <w:rPr>
                <w:rFonts w:ascii="Times New Roman" w:eastAsia="宋体" w:hAnsi="Times New Roman" w:cs="Times New Roman"/>
                <w:sz w:val="22"/>
                <w:szCs w:val="22"/>
                <w:lang w:val="zh-CN"/>
              </w:rPr>
              <w:t>中各项要求（共</w:t>
            </w:r>
            <w:r>
              <w:rPr>
                <w:rFonts w:ascii="Times New Roman" w:eastAsia="宋体" w:hAnsi="Times New Roman" w:cs="Times New Roman"/>
                <w:sz w:val="22"/>
                <w:szCs w:val="22"/>
                <w:lang w:val="zh-CN"/>
              </w:rPr>
              <w:t>26</w:t>
            </w:r>
            <w:r>
              <w:rPr>
                <w:rFonts w:ascii="Times New Roman" w:eastAsia="宋体" w:hAnsi="Times New Roman" w:cs="Times New Roman"/>
                <w:sz w:val="22"/>
                <w:szCs w:val="22"/>
                <w:lang w:val="zh-CN"/>
              </w:rPr>
              <w:t>项）的响应承诺情况进行评分：投标人所投内容完全满足招标文件要求的得满分</w:t>
            </w:r>
            <w:r>
              <w:rPr>
                <w:rFonts w:ascii="Times New Roman" w:eastAsia="宋体" w:hAnsi="Times New Roman" w:cs="Times New Roman"/>
                <w:sz w:val="22"/>
                <w:szCs w:val="22"/>
                <w:lang w:val="zh-CN"/>
              </w:rPr>
              <w:t>26</w:t>
            </w:r>
            <w:r>
              <w:rPr>
                <w:rFonts w:ascii="Times New Roman" w:eastAsia="宋体" w:hAnsi="Times New Roman" w:cs="Times New Roman"/>
                <w:sz w:val="22"/>
                <w:szCs w:val="22"/>
                <w:lang w:val="zh-CN"/>
              </w:rPr>
              <w:t>分；</w:t>
            </w:r>
            <w:proofErr w:type="gramStart"/>
            <w:r>
              <w:rPr>
                <w:rFonts w:ascii="Times New Roman" w:eastAsia="宋体" w:hAnsi="Times New Roman" w:cs="Times New Roman"/>
                <w:sz w:val="22"/>
                <w:szCs w:val="22"/>
                <w:lang w:val="zh-CN"/>
              </w:rPr>
              <w:t>每负偏离</w:t>
            </w:r>
            <w:proofErr w:type="gramEnd"/>
            <w:r>
              <w:rPr>
                <w:rFonts w:ascii="Times New Roman" w:eastAsia="宋体" w:hAnsi="Times New Roman" w:cs="Times New Roman"/>
                <w:sz w:val="22"/>
                <w:szCs w:val="22"/>
                <w:lang w:val="zh-CN"/>
              </w:rPr>
              <w:t>一项扣</w:t>
            </w:r>
            <w:r>
              <w:rPr>
                <w:rFonts w:ascii="Times New Roman" w:eastAsia="宋体" w:hAnsi="Times New Roman" w:cs="Times New Roman"/>
                <w:sz w:val="22"/>
                <w:szCs w:val="22"/>
                <w:lang w:val="zh-CN"/>
              </w:rPr>
              <w:t>1</w:t>
            </w:r>
            <w:r>
              <w:rPr>
                <w:rFonts w:ascii="Times New Roman" w:eastAsia="宋体" w:hAnsi="Times New Roman" w:cs="Times New Roman"/>
                <w:sz w:val="22"/>
                <w:szCs w:val="22"/>
                <w:lang w:val="zh-CN"/>
              </w:rPr>
              <w:t>分，正偏离不加分。</w:t>
            </w:r>
          </w:p>
          <w:p w14:paraId="0285F5F2" w14:textId="7A239CAB" w:rsidR="006D4F5A" w:rsidRDefault="00E9518D">
            <w:pPr>
              <w:snapToGrid w:val="0"/>
              <w:spacing w:line="312" w:lineRule="auto"/>
              <w:ind w:firstLineChars="200" w:firstLine="440"/>
              <w:jc w:val="left"/>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【注：招标文件中若有要求投标人提供相应佐证材料的，投标人未提供相应佐证材料并加盖厂家公章或者投标人的响应承诺与其佐证材料不一致的，视为负偏离。】</w:t>
            </w:r>
          </w:p>
        </w:tc>
      </w:tr>
      <w:tr w:rsidR="006D4F5A" w14:paraId="65146FED" w14:textId="77777777">
        <w:trPr>
          <w:trHeight w:val="3539"/>
        </w:trPr>
        <w:tc>
          <w:tcPr>
            <w:tcW w:w="1291" w:type="dxa"/>
            <w:tcBorders>
              <w:left w:val="single" w:sz="4" w:space="0" w:color="auto"/>
              <w:right w:val="single" w:sz="4" w:space="0" w:color="auto"/>
            </w:tcBorders>
            <w:vAlign w:val="center"/>
          </w:tcPr>
          <w:p w14:paraId="338CA470"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样品检视</w:t>
            </w:r>
          </w:p>
        </w:tc>
        <w:tc>
          <w:tcPr>
            <w:tcW w:w="963" w:type="dxa"/>
            <w:tcBorders>
              <w:top w:val="single" w:sz="4" w:space="0" w:color="auto"/>
              <w:left w:val="single" w:sz="4" w:space="0" w:color="auto"/>
              <w:bottom w:val="single" w:sz="4" w:space="0" w:color="auto"/>
              <w:right w:val="single" w:sz="4" w:space="0" w:color="auto"/>
            </w:tcBorders>
            <w:vAlign w:val="center"/>
          </w:tcPr>
          <w:p w14:paraId="01781880"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30</w:t>
            </w:r>
            <w:r>
              <w:rPr>
                <w:rFonts w:ascii="Times New Roman" w:eastAsia="宋体" w:hAnsi="Times New Roman" w:cs="Times New Roman"/>
                <w:sz w:val="22"/>
                <w:szCs w:val="22"/>
                <w:lang w:val="zh-CN"/>
              </w:rPr>
              <w:t>分</w:t>
            </w:r>
          </w:p>
        </w:tc>
        <w:tc>
          <w:tcPr>
            <w:tcW w:w="6379" w:type="dxa"/>
            <w:tcBorders>
              <w:top w:val="single" w:sz="4" w:space="0" w:color="auto"/>
              <w:left w:val="single" w:sz="4" w:space="0" w:color="auto"/>
              <w:bottom w:val="single" w:sz="4" w:space="0" w:color="auto"/>
              <w:right w:val="single" w:sz="4" w:space="0" w:color="auto"/>
            </w:tcBorders>
            <w:vAlign w:val="center"/>
          </w:tcPr>
          <w:p w14:paraId="2190AE0B" w14:textId="77777777" w:rsidR="006D4F5A" w:rsidRDefault="00E9518D">
            <w:pPr>
              <w:snapToGrid w:val="0"/>
              <w:spacing w:line="312" w:lineRule="auto"/>
              <w:ind w:firstLineChars="200" w:firstLine="440"/>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可在规定时间内提供钢制隔热防火门样品一套，含安装主材及所有配套配件（共</w:t>
            </w:r>
            <w:r>
              <w:rPr>
                <w:rFonts w:ascii="Times New Roman" w:eastAsia="宋体" w:hAnsi="Times New Roman" w:cs="Times New Roman"/>
                <w:sz w:val="22"/>
                <w:szCs w:val="22"/>
                <w:lang w:val="zh-CN"/>
              </w:rPr>
              <w:t>9</w:t>
            </w:r>
            <w:r>
              <w:rPr>
                <w:rFonts w:ascii="Times New Roman" w:eastAsia="宋体" w:hAnsi="Times New Roman" w:cs="Times New Roman"/>
                <w:sz w:val="22"/>
                <w:szCs w:val="22"/>
                <w:lang w:val="zh-CN"/>
              </w:rPr>
              <w:t>项）：门框、门扇（含岩棉防火板夹芯）、防火锁、不锈钢电控电机锁、观察窗、顶部亮窗、合页、门把手、插销至学校指定地点，得</w:t>
            </w:r>
            <w:r>
              <w:rPr>
                <w:rFonts w:ascii="Times New Roman" w:eastAsia="宋体" w:hAnsi="Times New Roman" w:cs="Times New Roman"/>
                <w:sz w:val="22"/>
                <w:szCs w:val="22"/>
                <w:lang w:val="zh-CN"/>
              </w:rPr>
              <w:t>18</w:t>
            </w:r>
            <w:r>
              <w:rPr>
                <w:rFonts w:ascii="Times New Roman" w:eastAsia="宋体" w:hAnsi="Times New Roman" w:cs="Times New Roman"/>
                <w:sz w:val="22"/>
                <w:szCs w:val="22"/>
                <w:lang w:val="zh-CN"/>
              </w:rPr>
              <w:t>分；缺少一项配件扣</w:t>
            </w:r>
            <w:r>
              <w:rPr>
                <w:rFonts w:ascii="Times New Roman" w:eastAsia="宋体" w:hAnsi="Times New Roman" w:cs="Times New Roman"/>
                <w:sz w:val="22"/>
                <w:szCs w:val="22"/>
                <w:lang w:val="zh-CN"/>
              </w:rPr>
              <w:t>2</w:t>
            </w:r>
            <w:r>
              <w:rPr>
                <w:rFonts w:ascii="Times New Roman" w:eastAsia="宋体" w:hAnsi="Times New Roman" w:cs="Times New Roman"/>
                <w:sz w:val="22"/>
                <w:szCs w:val="22"/>
                <w:lang w:val="zh-CN"/>
              </w:rPr>
              <w:t>分；</w:t>
            </w:r>
          </w:p>
          <w:p w14:paraId="25EDF7CD" w14:textId="77777777" w:rsidR="006D4F5A" w:rsidRDefault="00E9518D">
            <w:pPr>
              <w:snapToGrid w:val="0"/>
              <w:spacing w:line="312" w:lineRule="auto"/>
              <w:ind w:firstLineChars="200" w:firstLine="440"/>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防火门满足技术参数第</w:t>
            </w:r>
            <w:r>
              <w:rPr>
                <w:rFonts w:ascii="Times New Roman" w:eastAsia="宋体" w:hAnsi="Times New Roman" w:cs="Times New Roman"/>
                <w:sz w:val="22"/>
                <w:szCs w:val="22"/>
                <w:lang w:val="zh-CN"/>
              </w:rPr>
              <w:t>2-10</w:t>
            </w:r>
            <w:r>
              <w:rPr>
                <w:rFonts w:ascii="Times New Roman" w:eastAsia="宋体" w:hAnsi="Times New Roman" w:cs="Times New Roman"/>
                <w:sz w:val="22"/>
                <w:szCs w:val="22"/>
                <w:lang w:val="zh-CN"/>
              </w:rPr>
              <w:t>条，且门锁满足技术参数第</w:t>
            </w:r>
            <w:r>
              <w:rPr>
                <w:rFonts w:ascii="Times New Roman" w:eastAsia="宋体" w:hAnsi="Times New Roman" w:cs="Times New Roman"/>
                <w:sz w:val="22"/>
                <w:szCs w:val="22"/>
                <w:lang w:val="zh-CN"/>
              </w:rPr>
              <w:t>1-3</w:t>
            </w:r>
            <w:r>
              <w:rPr>
                <w:rFonts w:ascii="Times New Roman" w:eastAsia="宋体" w:hAnsi="Times New Roman" w:cs="Times New Roman"/>
                <w:sz w:val="22"/>
                <w:szCs w:val="22"/>
                <w:lang w:val="zh-CN"/>
              </w:rPr>
              <w:t>条，得</w:t>
            </w:r>
            <w:r>
              <w:rPr>
                <w:rFonts w:ascii="Times New Roman" w:eastAsia="宋体" w:hAnsi="Times New Roman" w:cs="Times New Roman"/>
                <w:sz w:val="22"/>
                <w:szCs w:val="22"/>
                <w:lang w:val="zh-CN"/>
              </w:rPr>
              <w:t>12</w:t>
            </w:r>
            <w:r>
              <w:rPr>
                <w:rFonts w:ascii="Times New Roman" w:eastAsia="宋体" w:hAnsi="Times New Roman" w:cs="Times New Roman"/>
                <w:sz w:val="22"/>
                <w:szCs w:val="22"/>
                <w:lang w:val="zh-CN"/>
              </w:rPr>
              <w:t>分；每负偏离一项扣</w:t>
            </w:r>
            <w:r>
              <w:rPr>
                <w:rFonts w:ascii="Times New Roman" w:eastAsia="宋体" w:hAnsi="Times New Roman" w:cs="Times New Roman"/>
                <w:sz w:val="22"/>
                <w:szCs w:val="22"/>
                <w:lang w:val="zh-CN"/>
              </w:rPr>
              <w:t>1</w:t>
            </w:r>
            <w:r>
              <w:rPr>
                <w:rFonts w:ascii="Times New Roman" w:eastAsia="宋体" w:hAnsi="Times New Roman" w:cs="Times New Roman"/>
                <w:sz w:val="22"/>
                <w:szCs w:val="22"/>
                <w:lang w:val="zh-CN"/>
              </w:rPr>
              <w:t>分，正偏离不加分。</w:t>
            </w:r>
          </w:p>
          <w:p w14:paraId="3B845ED4" w14:textId="77777777" w:rsidR="006D4F5A" w:rsidRDefault="00E9518D">
            <w:pPr>
              <w:snapToGrid w:val="0"/>
              <w:spacing w:line="312" w:lineRule="auto"/>
              <w:ind w:firstLineChars="200" w:firstLine="440"/>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未提供样品不得分</w:t>
            </w:r>
            <w:r>
              <w:rPr>
                <w:rFonts w:ascii="Times New Roman" w:eastAsia="宋体" w:hAnsi="Times New Roman" w:cs="Times New Roman" w:hint="eastAsia"/>
                <w:sz w:val="22"/>
                <w:szCs w:val="22"/>
                <w:lang w:val="zh-CN"/>
              </w:rPr>
              <w:t>。</w:t>
            </w:r>
          </w:p>
          <w:p w14:paraId="2EB807EA" w14:textId="5D4C4F47" w:rsidR="006D4F5A" w:rsidRDefault="00E9518D">
            <w:pPr>
              <w:snapToGrid w:val="0"/>
              <w:spacing w:line="312" w:lineRule="auto"/>
              <w:ind w:firstLineChars="200" w:firstLine="440"/>
              <w:rPr>
                <w:rFonts w:ascii="Times New Roman" w:eastAsia="宋体" w:hAnsi="Times New Roman" w:cs="Times New Roman"/>
                <w:sz w:val="22"/>
                <w:szCs w:val="22"/>
                <w:lang w:val="zh-CN"/>
              </w:rPr>
            </w:pPr>
            <w:r w:rsidRPr="00E9518D">
              <w:rPr>
                <w:rFonts w:ascii="Times New Roman" w:eastAsia="宋体" w:hAnsi="Times New Roman" w:cs="Times New Roman" w:hint="eastAsia"/>
                <w:sz w:val="22"/>
                <w:szCs w:val="22"/>
                <w:lang w:val="zh-CN"/>
              </w:rPr>
              <w:t>【注：</w:t>
            </w:r>
            <w:r>
              <w:rPr>
                <w:rFonts w:ascii="Times New Roman" w:eastAsia="宋体" w:hAnsi="Times New Roman" w:cs="Times New Roman"/>
                <w:sz w:val="22"/>
                <w:szCs w:val="22"/>
                <w:lang w:val="zh-CN"/>
              </w:rPr>
              <w:t>提供样品时间：采购公告时间之内</w:t>
            </w:r>
            <w:r>
              <w:rPr>
                <w:rFonts w:ascii="Times New Roman" w:eastAsia="宋体" w:hAnsi="Times New Roman" w:cs="Times New Roman" w:hint="eastAsia"/>
                <w:sz w:val="22"/>
                <w:szCs w:val="22"/>
                <w:lang w:val="zh-CN"/>
              </w:rPr>
              <w:t>；</w:t>
            </w:r>
            <w:r>
              <w:rPr>
                <w:rFonts w:ascii="Times New Roman" w:eastAsia="宋体" w:hAnsi="Times New Roman" w:cs="Times New Roman"/>
                <w:sz w:val="22"/>
                <w:szCs w:val="22"/>
                <w:lang w:val="zh-CN"/>
              </w:rPr>
              <w:t>提供样品地点：校内，具体待定</w:t>
            </w:r>
            <w:r w:rsidRPr="00E9518D">
              <w:rPr>
                <w:rFonts w:ascii="Times New Roman" w:eastAsia="宋体" w:hAnsi="Times New Roman" w:cs="Times New Roman" w:hint="eastAsia"/>
                <w:sz w:val="22"/>
                <w:szCs w:val="22"/>
                <w:lang w:val="zh-CN"/>
              </w:rPr>
              <w:t>。】</w:t>
            </w:r>
          </w:p>
        </w:tc>
      </w:tr>
      <w:tr w:rsidR="006D4F5A" w14:paraId="44317790" w14:textId="77777777">
        <w:trPr>
          <w:trHeight w:val="2555"/>
        </w:trPr>
        <w:tc>
          <w:tcPr>
            <w:tcW w:w="1291" w:type="dxa"/>
            <w:tcBorders>
              <w:left w:val="single" w:sz="4" w:space="0" w:color="auto"/>
              <w:right w:val="single" w:sz="4" w:space="0" w:color="auto"/>
            </w:tcBorders>
            <w:vAlign w:val="center"/>
          </w:tcPr>
          <w:p w14:paraId="5EC92DA1"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售后服务</w:t>
            </w:r>
          </w:p>
        </w:tc>
        <w:tc>
          <w:tcPr>
            <w:tcW w:w="963" w:type="dxa"/>
            <w:tcBorders>
              <w:top w:val="single" w:sz="4" w:space="0" w:color="auto"/>
              <w:left w:val="single" w:sz="4" w:space="0" w:color="auto"/>
              <w:bottom w:val="single" w:sz="4" w:space="0" w:color="auto"/>
              <w:right w:val="single" w:sz="4" w:space="0" w:color="auto"/>
            </w:tcBorders>
            <w:vAlign w:val="center"/>
          </w:tcPr>
          <w:p w14:paraId="7EDF14FD" w14:textId="77777777" w:rsidR="006D4F5A" w:rsidRDefault="00E9518D">
            <w:pPr>
              <w:snapToGrid w:val="0"/>
              <w:spacing w:line="312" w:lineRule="auto"/>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4</w:t>
            </w:r>
            <w:r>
              <w:rPr>
                <w:rFonts w:ascii="Times New Roman" w:eastAsia="宋体" w:hAnsi="Times New Roman" w:cs="Times New Roman"/>
                <w:sz w:val="22"/>
                <w:szCs w:val="22"/>
                <w:lang w:val="zh-CN"/>
              </w:rPr>
              <w:t>分</w:t>
            </w:r>
          </w:p>
        </w:tc>
        <w:tc>
          <w:tcPr>
            <w:tcW w:w="6379" w:type="dxa"/>
            <w:tcBorders>
              <w:top w:val="single" w:sz="4" w:space="0" w:color="auto"/>
              <w:left w:val="single" w:sz="4" w:space="0" w:color="auto"/>
              <w:bottom w:val="single" w:sz="4" w:space="0" w:color="auto"/>
              <w:right w:val="single" w:sz="4" w:space="0" w:color="auto"/>
            </w:tcBorders>
            <w:vAlign w:val="center"/>
          </w:tcPr>
          <w:p w14:paraId="4F3520A0" w14:textId="77777777" w:rsidR="006D4F5A" w:rsidRDefault="00E9518D">
            <w:pPr>
              <w:snapToGrid w:val="0"/>
              <w:spacing w:line="312" w:lineRule="auto"/>
              <w:ind w:firstLineChars="200" w:firstLine="440"/>
              <w:rPr>
                <w:rFonts w:ascii="Times New Roman" w:eastAsia="宋体" w:hAnsi="Times New Roman" w:cs="Times New Roman"/>
                <w:sz w:val="22"/>
                <w:szCs w:val="22"/>
                <w:lang w:val="zh-CN"/>
              </w:rPr>
            </w:pPr>
            <w:r>
              <w:rPr>
                <w:rFonts w:ascii="Times New Roman" w:eastAsia="宋体" w:hAnsi="Times New Roman" w:cs="Times New Roman"/>
                <w:sz w:val="22"/>
                <w:szCs w:val="22"/>
                <w:lang w:val="zh-CN"/>
              </w:rPr>
              <w:t>根据投标人针对本项目要求提供的售后服务、维护响应时间，由评委进行评分：</w:t>
            </w:r>
            <w:r>
              <w:rPr>
                <w:rFonts w:ascii="Cambria Math" w:eastAsia="宋体" w:hAnsi="Cambria Math" w:cs="Cambria Math"/>
                <w:sz w:val="22"/>
                <w:szCs w:val="22"/>
                <w:lang w:val="zh-CN"/>
              </w:rPr>
              <w:t>①</w:t>
            </w:r>
            <w:r>
              <w:rPr>
                <w:rFonts w:ascii="Times New Roman" w:eastAsia="宋体" w:hAnsi="Times New Roman" w:cs="Times New Roman"/>
                <w:sz w:val="22"/>
                <w:szCs w:val="22"/>
                <w:lang w:val="zh-CN"/>
              </w:rPr>
              <w:t>质保期内出现故障时在</w:t>
            </w:r>
            <w:r>
              <w:rPr>
                <w:rFonts w:ascii="Times New Roman" w:eastAsia="宋体" w:hAnsi="Times New Roman" w:cs="Times New Roman"/>
                <w:sz w:val="22"/>
                <w:szCs w:val="22"/>
                <w:lang w:val="zh-CN"/>
              </w:rPr>
              <w:t>0.5</w:t>
            </w:r>
            <w:r>
              <w:rPr>
                <w:rFonts w:ascii="Times New Roman" w:eastAsia="宋体" w:hAnsi="Times New Roman" w:cs="Times New Roman"/>
                <w:sz w:val="22"/>
                <w:szCs w:val="22"/>
                <w:lang w:val="zh-CN"/>
              </w:rPr>
              <w:t>小时内响应，</w:t>
            </w:r>
            <w:r>
              <w:rPr>
                <w:rFonts w:ascii="Times New Roman" w:eastAsia="宋体" w:hAnsi="Times New Roman" w:cs="Times New Roman"/>
                <w:sz w:val="22"/>
                <w:szCs w:val="22"/>
                <w:lang w:val="zh-CN"/>
              </w:rPr>
              <w:t>1</w:t>
            </w:r>
            <w:r>
              <w:rPr>
                <w:rFonts w:ascii="Times New Roman" w:eastAsia="宋体" w:hAnsi="Times New Roman" w:cs="Times New Roman"/>
                <w:sz w:val="22"/>
                <w:szCs w:val="22"/>
                <w:lang w:val="zh-CN"/>
              </w:rPr>
              <w:t>天内到达现场，得</w:t>
            </w:r>
            <w:r>
              <w:rPr>
                <w:rFonts w:ascii="Times New Roman" w:eastAsia="宋体" w:hAnsi="Times New Roman" w:cs="Times New Roman"/>
                <w:sz w:val="22"/>
                <w:szCs w:val="22"/>
                <w:lang w:val="zh-CN"/>
              </w:rPr>
              <w:t>4</w:t>
            </w:r>
            <w:r>
              <w:rPr>
                <w:rFonts w:ascii="Times New Roman" w:eastAsia="宋体" w:hAnsi="Times New Roman" w:cs="Times New Roman"/>
                <w:sz w:val="22"/>
                <w:szCs w:val="22"/>
                <w:lang w:val="zh-CN"/>
              </w:rPr>
              <w:t>分；</w:t>
            </w:r>
            <w:r>
              <w:rPr>
                <w:rFonts w:ascii="Cambria Math" w:eastAsia="宋体" w:hAnsi="Cambria Math" w:cs="Cambria Math"/>
                <w:sz w:val="22"/>
                <w:szCs w:val="22"/>
                <w:lang w:val="zh-CN"/>
              </w:rPr>
              <w:t>②</w:t>
            </w:r>
            <w:r>
              <w:rPr>
                <w:rFonts w:ascii="Times New Roman" w:eastAsia="宋体" w:hAnsi="Times New Roman" w:cs="Times New Roman"/>
                <w:sz w:val="22"/>
                <w:szCs w:val="22"/>
                <w:lang w:val="zh-CN"/>
              </w:rPr>
              <w:t>质保期内出现故障时在</w:t>
            </w:r>
            <w:r>
              <w:rPr>
                <w:rFonts w:ascii="Times New Roman" w:eastAsia="宋体" w:hAnsi="Times New Roman" w:cs="Times New Roman"/>
                <w:sz w:val="22"/>
                <w:szCs w:val="22"/>
                <w:lang w:val="zh-CN"/>
              </w:rPr>
              <w:t>1</w:t>
            </w:r>
            <w:r>
              <w:rPr>
                <w:rFonts w:ascii="Times New Roman" w:eastAsia="宋体" w:hAnsi="Times New Roman" w:cs="Times New Roman"/>
                <w:sz w:val="22"/>
                <w:szCs w:val="22"/>
                <w:lang w:val="zh-CN"/>
              </w:rPr>
              <w:t>小时内响应，</w:t>
            </w:r>
            <w:r>
              <w:rPr>
                <w:rFonts w:ascii="Times New Roman" w:eastAsia="宋体" w:hAnsi="Times New Roman" w:cs="Times New Roman"/>
                <w:sz w:val="22"/>
                <w:szCs w:val="22"/>
                <w:lang w:val="zh-CN"/>
              </w:rPr>
              <w:t>2</w:t>
            </w:r>
            <w:r>
              <w:rPr>
                <w:rFonts w:ascii="Times New Roman" w:eastAsia="宋体" w:hAnsi="Times New Roman" w:cs="Times New Roman"/>
                <w:sz w:val="22"/>
                <w:szCs w:val="22"/>
                <w:lang w:val="zh-CN"/>
              </w:rPr>
              <w:t>天内到达现场，得</w:t>
            </w:r>
            <w:r>
              <w:rPr>
                <w:rFonts w:ascii="Times New Roman" w:eastAsia="宋体" w:hAnsi="Times New Roman" w:cs="Times New Roman"/>
                <w:sz w:val="22"/>
                <w:szCs w:val="22"/>
                <w:lang w:val="zh-CN"/>
              </w:rPr>
              <w:t>2</w:t>
            </w:r>
            <w:r>
              <w:rPr>
                <w:rFonts w:ascii="Times New Roman" w:eastAsia="宋体" w:hAnsi="Times New Roman" w:cs="Times New Roman"/>
                <w:sz w:val="22"/>
                <w:szCs w:val="22"/>
                <w:lang w:val="zh-CN"/>
              </w:rPr>
              <w:t>分。</w:t>
            </w:r>
            <w:r>
              <w:rPr>
                <w:rFonts w:ascii="Cambria Math" w:eastAsia="宋体" w:hAnsi="Cambria Math" w:cs="Cambria Math"/>
                <w:sz w:val="22"/>
                <w:szCs w:val="22"/>
                <w:lang w:val="zh-CN"/>
              </w:rPr>
              <w:t>③</w:t>
            </w:r>
            <w:r>
              <w:rPr>
                <w:rFonts w:ascii="Times New Roman" w:eastAsia="宋体" w:hAnsi="Times New Roman" w:cs="Times New Roman"/>
                <w:sz w:val="22"/>
                <w:szCs w:val="22"/>
                <w:lang w:val="zh-CN"/>
              </w:rPr>
              <w:t>质保期内出现故障时在</w:t>
            </w:r>
            <w:r>
              <w:rPr>
                <w:rFonts w:ascii="Times New Roman" w:eastAsia="宋体" w:hAnsi="Times New Roman" w:cs="Times New Roman"/>
                <w:sz w:val="22"/>
                <w:szCs w:val="22"/>
                <w:lang w:val="zh-CN"/>
              </w:rPr>
              <w:t>2</w:t>
            </w:r>
            <w:r>
              <w:rPr>
                <w:rFonts w:ascii="Times New Roman" w:eastAsia="宋体" w:hAnsi="Times New Roman" w:cs="Times New Roman"/>
                <w:sz w:val="22"/>
                <w:szCs w:val="22"/>
                <w:lang w:val="zh-CN"/>
              </w:rPr>
              <w:t>小时内响应，</w:t>
            </w:r>
            <w:r>
              <w:rPr>
                <w:rFonts w:ascii="Times New Roman" w:eastAsia="宋体" w:hAnsi="Times New Roman" w:cs="Times New Roman"/>
                <w:sz w:val="22"/>
                <w:szCs w:val="22"/>
                <w:lang w:val="zh-CN"/>
              </w:rPr>
              <w:t>3</w:t>
            </w:r>
            <w:r>
              <w:rPr>
                <w:rFonts w:ascii="Times New Roman" w:eastAsia="宋体" w:hAnsi="Times New Roman" w:cs="Times New Roman"/>
                <w:sz w:val="22"/>
                <w:szCs w:val="22"/>
                <w:lang w:val="zh-CN"/>
              </w:rPr>
              <w:t>天内到达现场，得</w:t>
            </w:r>
            <w:r>
              <w:rPr>
                <w:rFonts w:ascii="Times New Roman" w:eastAsia="宋体" w:hAnsi="Times New Roman" w:cs="Times New Roman"/>
                <w:sz w:val="22"/>
                <w:szCs w:val="22"/>
                <w:lang w:val="zh-CN"/>
              </w:rPr>
              <w:t>1</w:t>
            </w:r>
            <w:r>
              <w:rPr>
                <w:rFonts w:ascii="Times New Roman" w:eastAsia="宋体" w:hAnsi="Times New Roman" w:cs="Times New Roman"/>
                <w:sz w:val="22"/>
                <w:szCs w:val="22"/>
                <w:lang w:val="zh-CN"/>
              </w:rPr>
              <w:t>分。投标人需结合自身情况对上述具体响应时间提供专项承诺函，该项不得分。</w:t>
            </w:r>
          </w:p>
        </w:tc>
      </w:tr>
    </w:tbl>
    <w:p w14:paraId="3C44855E" w14:textId="77777777" w:rsidR="006D4F5A" w:rsidRPr="0041139A" w:rsidRDefault="006D4F5A" w:rsidP="0041139A">
      <w:pPr>
        <w:adjustRightInd w:val="0"/>
        <w:snapToGrid w:val="0"/>
        <w:spacing w:line="384" w:lineRule="auto"/>
        <w:rPr>
          <w:rFonts w:ascii="Times New Roman" w:eastAsia="宋体" w:hAnsi="Times New Roman" w:cs="Times New Roman"/>
          <w:sz w:val="24"/>
        </w:rPr>
      </w:pPr>
    </w:p>
    <w:sectPr w:rsidR="006D4F5A" w:rsidRPr="0041139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9CCC4" w14:textId="77777777" w:rsidR="00753F59" w:rsidRDefault="00753F59" w:rsidP="00CA3B35">
      <w:pPr>
        <w:rPr>
          <w:rFonts w:hint="eastAsia"/>
        </w:rPr>
      </w:pPr>
      <w:r>
        <w:separator/>
      </w:r>
    </w:p>
  </w:endnote>
  <w:endnote w:type="continuationSeparator" w:id="0">
    <w:p w14:paraId="28D6A778" w14:textId="77777777" w:rsidR="00753F59" w:rsidRDefault="00753F59" w:rsidP="00CA3B3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AA0BE" w14:textId="77777777" w:rsidR="00753F59" w:rsidRDefault="00753F59" w:rsidP="00CA3B35">
      <w:pPr>
        <w:rPr>
          <w:rFonts w:hint="eastAsia"/>
        </w:rPr>
      </w:pPr>
      <w:r>
        <w:separator/>
      </w:r>
    </w:p>
  </w:footnote>
  <w:footnote w:type="continuationSeparator" w:id="0">
    <w:p w14:paraId="3E6887C8" w14:textId="77777777" w:rsidR="00753F59" w:rsidRDefault="00753F59" w:rsidP="00CA3B3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BB5"/>
    <w:rsid w:val="000219F9"/>
    <w:rsid w:val="000305C2"/>
    <w:rsid w:val="00040318"/>
    <w:rsid w:val="0005555A"/>
    <w:rsid w:val="00071BF2"/>
    <w:rsid w:val="0007285A"/>
    <w:rsid w:val="000736D7"/>
    <w:rsid w:val="000837E7"/>
    <w:rsid w:val="000933CC"/>
    <w:rsid w:val="000A605B"/>
    <w:rsid w:val="000D5D8F"/>
    <w:rsid w:val="000E5199"/>
    <w:rsid w:val="000E6804"/>
    <w:rsid w:val="000F0CA9"/>
    <w:rsid w:val="000F200F"/>
    <w:rsid w:val="000F3E8C"/>
    <w:rsid w:val="000F3F35"/>
    <w:rsid w:val="00132B49"/>
    <w:rsid w:val="0013318B"/>
    <w:rsid w:val="00144577"/>
    <w:rsid w:val="00156CBF"/>
    <w:rsid w:val="001710B0"/>
    <w:rsid w:val="001710F3"/>
    <w:rsid w:val="00172053"/>
    <w:rsid w:val="001A0758"/>
    <w:rsid w:val="001A5EA2"/>
    <w:rsid w:val="001B5D06"/>
    <w:rsid w:val="001F3064"/>
    <w:rsid w:val="002029EF"/>
    <w:rsid w:val="002037D5"/>
    <w:rsid w:val="0020697F"/>
    <w:rsid w:val="00220C94"/>
    <w:rsid w:val="00225586"/>
    <w:rsid w:val="00255695"/>
    <w:rsid w:val="0028230A"/>
    <w:rsid w:val="002C10F7"/>
    <w:rsid w:val="002D389F"/>
    <w:rsid w:val="002D3987"/>
    <w:rsid w:val="002F594D"/>
    <w:rsid w:val="00304CBD"/>
    <w:rsid w:val="00317B1A"/>
    <w:rsid w:val="00323373"/>
    <w:rsid w:val="0033677B"/>
    <w:rsid w:val="00340469"/>
    <w:rsid w:val="00344083"/>
    <w:rsid w:val="0035387C"/>
    <w:rsid w:val="00356BFC"/>
    <w:rsid w:val="003652AB"/>
    <w:rsid w:val="00372674"/>
    <w:rsid w:val="00377994"/>
    <w:rsid w:val="003A2862"/>
    <w:rsid w:val="00400347"/>
    <w:rsid w:val="0041139A"/>
    <w:rsid w:val="0041572B"/>
    <w:rsid w:val="00416DFF"/>
    <w:rsid w:val="00425770"/>
    <w:rsid w:val="00435BB5"/>
    <w:rsid w:val="00440A75"/>
    <w:rsid w:val="0044116F"/>
    <w:rsid w:val="00443690"/>
    <w:rsid w:val="00481F8A"/>
    <w:rsid w:val="00490FBD"/>
    <w:rsid w:val="00492E7A"/>
    <w:rsid w:val="004948DB"/>
    <w:rsid w:val="004970C6"/>
    <w:rsid w:val="004A5F37"/>
    <w:rsid w:val="004C2554"/>
    <w:rsid w:val="004E2A40"/>
    <w:rsid w:val="004E43D8"/>
    <w:rsid w:val="004E478E"/>
    <w:rsid w:val="004E577C"/>
    <w:rsid w:val="005263FA"/>
    <w:rsid w:val="00551AB9"/>
    <w:rsid w:val="0056196C"/>
    <w:rsid w:val="00582685"/>
    <w:rsid w:val="005B669E"/>
    <w:rsid w:val="005C17B6"/>
    <w:rsid w:val="005C7E66"/>
    <w:rsid w:val="00604844"/>
    <w:rsid w:val="00616C55"/>
    <w:rsid w:val="006256E5"/>
    <w:rsid w:val="00627796"/>
    <w:rsid w:val="0063591C"/>
    <w:rsid w:val="00645343"/>
    <w:rsid w:val="006766E5"/>
    <w:rsid w:val="00681833"/>
    <w:rsid w:val="006934D0"/>
    <w:rsid w:val="006954F0"/>
    <w:rsid w:val="00697DF5"/>
    <w:rsid w:val="006A294E"/>
    <w:rsid w:val="006A3B1B"/>
    <w:rsid w:val="006C5FFA"/>
    <w:rsid w:val="006D08E6"/>
    <w:rsid w:val="006D17E3"/>
    <w:rsid w:val="006D4F5A"/>
    <w:rsid w:val="00731592"/>
    <w:rsid w:val="00736CE2"/>
    <w:rsid w:val="00753F59"/>
    <w:rsid w:val="00772DE1"/>
    <w:rsid w:val="007812C1"/>
    <w:rsid w:val="007942C5"/>
    <w:rsid w:val="007C3061"/>
    <w:rsid w:val="007C47F7"/>
    <w:rsid w:val="007C5109"/>
    <w:rsid w:val="007D5503"/>
    <w:rsid w:val="007F03B4"/>
    <w:rsid w:val="00804C42"/>
    <w:rsid w:val="008113D0"/>
    <w:rsid w:val="008240AB"/>
    <w:rsid w:val="00846C6B"/>
    <w:rsid w:val="008524DD"/>
    <w:rsid w:val="00867A23"/>
    <w:rsid w:val="00870782"/>
    <w:rsid w:val="00886C10"/>
    <w:rsid w:val="008A5F55"/>
    <w:rsid w:val="008C3AD6"/>
    <w:rsid w:val="008D271B"/>
    <w:rsid w:val="008E474E"/>
    <w:rsid w:val="008F6923"/>
    <w:rsid w:val="00902940"/>
    <w:rsid w:val="00903047"/>
    <w:rsid w:val="009434A3"/>
    <w:rsid w:val="00947C06"/>
    <w:rsid w:val="00950461"/>
    <w:rsid w:val="00983E94"/>
    <w:rsid w:val="00994D59"/>
    <w:rsid w:val="009A3477"/>
    <w:rsid w:val="009B584D"/>
    <w:rsid w:val="009D1ECC"/>
    <w:rsid w:val="00A0030B"/>
    <w:rsid w:val="00A06BC5"/>
    <w:rsid w:val="00A527CB"/>
    <w:rsid w:val="00A56097"/>
    <w:rsid w:val="00A56CFB"/>
    <w:rsid w:val="00A64407"/>
    <w:rsid w:val="00A673C2"/>
    <w:rsid w:val="00A71226"/>
    <w:rsid w:val="00A803B7"/>
    <w:rsid w:val="00A833B1"/>
    <w:rsid w:val="00AB0529"/>
    <w:rsid w:val="00B0702D"/>
    <w:rsid w:val="00B11BFC"/>
    <w:rsid w:val="00B1681F"/>
    <w:rsid w:val="00B62815"/>
    <w:rsid w:val="00B6724B"/>
    <w:rsid w:val="00B67541"/>
    <w:rsid w:val="00B85CD7"/>
    <w:rsid w:val="00B963EC"/>
    <w:rsid w:val="00BD069F"/>
    <w:rsid w:val="00BD0E17"/>
    <w:rsid w:val="00BE0709"/>
    <w:rsid w:val="00BF0554"/>
    <w:rsid w:val="00C25F01"/>
    <w:rsid w:val="00C34B71"/>
    <w:rsid w:val="00C3582F"/>
    <w:rsid w:val="00C35866"/>
    <w:rsid w:val="00C40D83"/>
    <w:rsid w:val="00C423E5"/>
    <w:rsid w:val="00C56131"/>
    <w:rsid w:val="00CA3B35"/>
    <w:rsid w:val="00CC0492"/>
    <w:rsid w:val="00CC5858"/>
    <w:rsid w:val="00CD2914"/>
    <w:rsid w:val="00CD4866"/>
    <w:rsid w:val="00CE2B86"/>
    <w:rsid w:val="00CF7A29"/>
    <w:rsid w:val="00D1044D"/>
    <w:rsid w:val="00D1181F"/>
    <w:rsid w:val="00D15A2D"/>
    <w:rsid w:val="00D30426"/>
    <w:rsid w:val="00D356C4"/>
    <w:rsid w:val="00D3798C"/>
    <w:rsid w:val="00D56A54"/>
    <w:rsid w:val="00D71208"/>
    <w:rsid w:val="00D874AB"/>
    <w:rsid w:val="00D914E9"/>
    <w:rsid w:val="00DA765A"/>
    <w:rsid w:val="00DD1F73"/>
    <w:rsid w:val="00E0363C"/>
    <w:rsid w:val="00E12614"/>
    <w:rsid w:val="00E16075"/>
    <w:rsid w:val="00E17F5B"/>
    <w:rsid w:val="00E404FE"/>
    <w:rsid w:val="00E41835"/>
    <w:rsid w:val="00E4692C"/>
    <w:rsid w:val="00E532D8"/>
    <w:rsid w:val="00E55436"/>
    <w:rsid w:val="00E727B9"/>
    <w:rsid w:val="00E77400"/>
    <w:rsid w:val="00E82A7E"/>
    <w:rsid w:val="00E90ADC"/>
    <w:rsid w:val="00E9518D"/>
    <w:rsid w:val="00EA0B5C"/>
    <w:rsid w:val="00ED0577"/>
    <w:rsid w:val="00EE03E7"/>
    <w:rsid w:val="00EE2C55"/>
    <w:rsid w:val="00EE339B"/>
    <w:rsid w:val="00EE4AD9"/>
    <w:rsid w:val="00EE5981"/>
    <w:rsid w:val="00EF05CA"/>
    <w:rsid w:val="00EF3F16"/>
    <w:rsid w:val="00F05B08"/>
    <w:rsid w:val="00F213A5"/>
    <w:rsid w:val="00F217FE"/>
    <w:rsid w:val="00F23C12"/>
    <w:rsid w:val="00F3667F"/>
    <w:rsid w:val="00F53DA6"/>
    <w:rsid w:val="00F7477E"/>
    <w:rsid w:val="00F76C03"/>
    <w:rsid w:val="00F873AC"/>
    <w:rsid w:val="00F9700E"/>
    <w:rsid w:val="00FA1F06"/>
    <w:rsid w:val="00FA5D88"/>
    <w:rsid w:val="00FB2018"/>
    <w:rsid w:val="00FB35F8"/>
    <w:rsid w:val="00FF632A"/>
    <w:rsid w:val="0C2D3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6265"/>
  <w15:docId w15:val="{4EE4186A-6143-49C5-9977-BF6D41AC0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pPr>
      <w:keepNext/>
      <w:keepLines/>
      <w:spacing w:before="80" w:after="40" w:line="278" w:lineRule="auto"/>
      <w:jc w:val="left"/>
      <w:outlineLvl w:val="4"/>
    </w:pPr>
    <w:rPr>
      <w:rFonts w:cstheme="majorBidi"/>
      <w:color w:val="0F4761" w:themeColor="accent1" w:themeShade="BF"/>
      <w:sz w:val="24"/>
      <w14:ligatures w14:val="standardContextual"/>
    </w:rPr>
  </w:style>
  <w:style w:type="paragraph" w:styleId="6">
    <w:name w:val="heading 6"/>
    <w:basedOn w:val="a"/>
    <w:next w:val="a"/>
    <w:link w:val="60"/>
    <w:uiPriority w:val="9"/>
    <w:semiHidden/>
    <w:unhideWhenUsed/>
    <w:qFormat/>
    <w:pPr>
      <w:keepNext/>
      <w:keepLines/>
      <w:spacing w:before="40" w:line="278" w:lineRule="auto"/>
      <w:jc w:val="left"/>
      <w:outlineLvl w:val="5"/>
    </w:pPr>
    <w:rPr>
      <w:rFonts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pPr>
      <w:tabs>
        <w:tab w:val="center" w:pos="4153"/>
        <w:tab w:val="right" w:pos="8306"/>
      </w:tabs>
      <w:snapToGrid w:val="0"/>
    </w:pPr>
    <w:rPr>
      <w:sz w:val="18"/>
      <w:szCs w:val="18"/>
    </w:rPr>
  </w:style>
  <w:style w:type="paragraph" w:styleId="a7">
    <w:name w:val="header"/>
    <w:basedOn w:val="a"/>
    <w:link w:val="a8"/>
    <w:uiPriority w:val="99"/>
    <w:unhideWhenUsed/>
    <w:pPr>
      <w:tabs>
        <w:tab w:val="center" w:pos="4153"/>
        <w:tab w:val="right" w:pos="8306"/>
      </w:tabs>
      <w:snapToGrid w:val="0"/>
      <w:spacing w:after="160"/>
      <w:jc w:val="center"/>
    </w:pPr>
    <w:rPr>
      <w:sz w:val="18"/>
      <w:szCs w:val="18"/>
      <w14:ligatures w14:val="standardContextual"/>
    </w:rPr>
  </w:style>
  <w:style w:type="paragraph" w:styleId="a9">
    <w:name w:val="Subtitle"/>
    <w:basedOn w:val="a"/>
    <w:next w:val="a"/>
    <w:link w:val="aa"/>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paragraph" w:styleId="ab">
    <w:name w:val="Normal (Web)"/>
    <w:basedOn w:val="a"/>
    <w:next w:val="a"/>
    <w:qFormat/>
    <w:pPr>
      <w:spacing w:beforeAutospacing="1" w:afterAutospacing="1"/>
      <w:jc w:val="left"/>
    </w:pPr>
    <w:rPr>
      <w:rFonts w:cs="Times New Roman"/>
      <w:kern w:val="0"/>
      <w:sz w:val="24"/>
    </w:rPr>
  </w:style>
  <w:style w:type="paragraph" w:styleId="ac">
    <w:name w:val="Title"/>
    <w:basedOn w:val="a"/>
    <w:next w:val="a"/>
    <w:link w:val="ad"/>
    <w:uiPriority w:val="10"/>
    <w:qFormat/>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styleId="ae">
    <w:name w:val="Strong"/>
    <w:basedOn w:val="a0"/>
    <w:qFormat/>
    <w:rPr>
      <w:b/>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d">
    <w:name w:val="标题 字符"/>
    <w:basedOn w:val="a0"/>
    <w:link w:val="ac"/>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after="160" w:line="278" w:lineRule="auto"/>
      <w:jc w:val="center"/>
    </w:pPr>
    <w:rPr>
      <w:i/>
      <w:iCs/>
      <w:color w:val="404040" w:themeColor="text1" w:themeTint="BF"/>
      <w:sz w:val="22"/>
      <w14:ligatures w14:val="standardContextual"/>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spacing w:after="160" w:line="278" w:lineRule="auto"/>
      <w:ind w:left="720"/>
      <w:contextualSpacing/>
      <w:jc w:val="left"/>
    </w:pPr>
    <w:rPr>
      <w:sz w:val="22"/>
      <w14:ligatures w14:val="standardContextual"/>
    </w:r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14:ligatures w14:val="standardContextual"/>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文字 字符"/>
    <w:basedOn w:val="a0"/>
    <w:link w:val="a3"/>
    <w:uiPriority w:val="99"/>
    <w:semiHidden/>
    <w:rPr>
      <w:sz w:val="21"/>
      <w14:ligatures w14:val="none"/>
    </w:rPr>
  </w:style>
  <w:style w:type="paragraph" w:customStyle="1" w:styleId="null3">
    <w:name w:val="null3"/>
    <w:hidden/>
    <w:qFormat/>
    <w:pPr>
      <w:spacing w:after="160" w:line="278" w:lineRule="auto"/>
    </w:pPr>
    <w:rPr>
      <w:rFonts w:ascii="Calibri" w:eastAsia="宋体" w:hAnsi="Calibri" w:cs="Times New Roman" w:hint="eastAsia"/>
    </w:rPr>
  </w:style>
  <w:style w:type="character" w:styleId="af4">
    <w:name w:val="annotation reference"/>
    <w:basedOn w:val="a0"/>
    <w:uiPriority w:val="99"/>
    <w:semiHidden/>
    <w:unhideWhenUsed/>
    <w:rPr>
      <w:sz w:val="21"/>
      <w:szCs w:val="21"/>
    </w:rPr>
  </w:style>
  <w:style w:type="paragraph" w:styleId="af5">
    <w:name w:val="Revision"/>
    <w:hidden/>
    <w:uiPriority w:val="99"/>
    <w:unhideWhenUsed/>
    <w:rsid w:val="00CA3B3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4</Pages>
  <Words>362</Words>
  <Characters>2066</Characters>
  <Application>Microsoft Office Word</Application>
  <DocSecurity>0</DocSecurity>
  <Lines>17</Lines>
  <Paragraphs>4</Paragraphs>
  <ScaleCrop>false</ScaleCrop>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Jia Lin</dc:creator>
  <cp:lastModifiedBy>Jia Lin</cp:lastModifiedBy>
  <cp:revision>17</cp:revision>
  <dcterms:created xsi:type="dcterms:W3CDTF">2025-11-13T01:15:00Z</dcterms:created>
  <dcterms:modified xsi:type="dcterms:W3CDTF">2025-11-13T07:49:00Z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eyJoZGlkIjoiYzY3OTMwMjg0YmNkMTZhOTlkOTNjNWIxZGUyOTNkYWIiLCJ1c2VySWQiOiI0NjUxNDYxNzIifQ==</vt:lpwstr>
  </property>
  <property fmtid="{D5CDD505-2E9C-101B-9397-08002B2CF9AE}" pid="3" name="KSOProductBuildVer">
    <vt:lpwstr>2052-12.1.0.23542</vt:lpwstr>
  </property>
  <property fmtid="{D5CDD505-2E9C-101B-9397-08002B2CF9AE}" pid="4" name="ICV">
    <vt:lpwstr>F0D0FF172B454F1C8269008A1A4E8035_13</vt:lpwstr>
  </property>
</Properties>
</file>