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napToGrid/>
        <w:spacing w:before="0" w:beforeAutospacing="0" w:after="0" w:afterAutospacing="0" w:line="381" w:lineRule="exact"/>
        <w:ind w:left="4800" w:leftChars="0" w:right="0" w:hangingChars="1500"/>
        <w:jc w:val="left"/>
        <w:rPr>
          <w:rFonts w:hint="eastAsia"/>
          <w:b w:val="0"/>
          <w:i w:val="0"/>
          <w:spacing w:val="0"/>
          <w:w w:val="100"/>
          <w:sz w:val="32"/>
          <w:lang w:val="en-US" w:eastAsia="zh-CN"/>
        </w:rPr>
      </w:pPr>
      <w:r>
        <w:rPr>
          <w:rFonts w:hint="eastAsia"/>
          <w:b w:val="0"/>
          <w:i w:val="0"/>
          <w:spacing w:val="0"/>
          <w:w w:val="100"/>
          <w:sz w:val="32"/>
          <w:lang w:val="en-US" w:eastAsia="zh-CN"/>
        </w:rPr>
        <w:t xml:space="preserve">附件：                </w:t>
      </w:r>
    </w:p>
    <w:p>
      <w:pPr>
        <w:keepLines w:val="0"/>
        <w:snapToGrid/>
        <w:spacing w:before="0" w:beforeAutospacing="0" w:after="0" w:afterAutospacing="0" w:line="480" w:lineRule="exact"/>
        <w:ind w:left="0" w:right="0" w:firstLine="562" w:firstLineChars="200"/>
        <w:jc w:val="center"/>
        <w:rPr>
          <w:rFonts w:hint="eastAsia" w:ascii="Calibri" w:hAnsi="Calibri" w:eastAsia="宋体"/>
          <w:b/>
          <w:bCs/>
          <w:kern w:val="2"/>
          <w:sz w:val="28"/>
          <w:szCs w:val="28"/>
          <w:lang w:val="en-US" w:eastAsia="zh-CN"/>
        </w:rPr>
      </w:pPr>
      <w:r>
        <w:rPr>
          <w:rFonts w:hint="eastAsia" w:ascii="Calibri" w:hAnsi="Calibri" w:eastAsia="宋体"/>
          <w:b/>
          <w:bCs/>
          <w:kern w:val="2"/>
          <w:sz w:val="28"/>
          <w:szCs w:val="28"/>
          <w:lang w:eastAsia="zh-CN"/>
        </w:rPr>
        <w:t>仓旗校区自营餐厅（含宿舍公共区域）灭鼠、灭蟑螂每周一次消杀服务采购项目参数要求</w:t>
      </w:r>
    </w:p>
    <w:p>
      <w:pPr>
        <w:widowControl w:val="0"/>
        <w:ind w:firstLine="562" w:firstLineChars="200"/>
        <w:jc w:val="center"/>
        <w:rPr>
          <w:rFonts w:hint="eastAsia" w:ascii="Calibri" w:hAnsi="Calibri" w:eastAsia="宋体"/>
          <w:b/>
          <w:bCs/>
          <w:kern w:val="2"/>
          <w:sz w:val="28"/>
          <w:szCs w:val="28"/>
          <w:lang w:eastAsia="zh-CN"/>
        </w:rPr>
      </w:pPr>
    </w:p>
    <w:p>
      <w:pPr>
        <w:pStyle w:val="13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0" w:beforeAutospacing="0" w:after="0" w:afterAutospacing="0" w:line="420" w:lineRule="exact"/>
        <w:ind w:left="0" w:right="0" w:firstLine="560" w:firstLineChars="200"/>
        <w:jc w:val="left"/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sz w:val="28"/>
          <w:szCs w:val="28"/>
          <w:lang w:val="en-US" w:eastAsia="zh-CN"/>
        </w:rPr>
        <w:t>饮食服务中心</w:t>
      </w:r>
      <w:r>
        <w:rPr>
          <w:rFonts w:hint="eastAsia" w:ascii="仿宋" w:hAnsi="仿宋" w:eastAsia="仿宋"/>
          <w:b w:val="0"/>
          <w:i w:val="0"/>
          <w:spacing w:val="0"/>
          <w:w w:val="100"/>
          <w:kern w:val="2"/>
          <w:sz w:val="28"/>
          <w:szCs w:val="28"/>
          <w:lang w:val="en-US" w:eastAsia="zh-CN" w:bidi="ar-SA"/>
        </w:rPr>
        <w:t>拟对仓旗校区自营餐厅</w:t>
      </w: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（含宿舍公共区域）</w:t>
      </w:r>
      <w:r>
        <w:rPr>
          <w:rFonts w:hint="eastAsia" w:ascii="仿宋" w:hAnsi="仿宋" w:eastAsia="仿宋"/>
          <w:b w:val="0"/>
          <w:i w:val="0"/>
          <w:spacing w:val="0"/>
          <w:w w:val="100"/>
          <w:kern w:val="2"/>
          <w:sz w:val="28"/>
          <w:szCs w:val="28"/>
          <w:lang w:val="en-US" w:eastAsia="zh-CN" w:bidi="ar-SA"/>
        </w:rPr>
        <w:t>环境进行灭鼠、灭蟑螂消杀服务，服务期限：</w:t>
      </w:r>
      <w:r>
        <w:rPr>
          <w:rFonts w:hint="eastAsia" w:ascii="仿宋" w:hAnsi="仿宋" w:eastAsia="仿宋" w:cs="仿宋"/>
          <w:b w:val="0"/>
          <w:i w:val="0"/>
          <w:caps w:val="0"/>
          <w:spacing w:val="0"/>
          <w:w w:val="100"/>
          <w:kern w:val="2"/>
          <w:sz w:val="28"/>
          <w:szCs w:val="28"/>
          <w:lang w:val="en-US" w:eastAsia="zh-CN" w:bidi="ar-SA"/>
        </w:rPr>
        <w:t>2026年7月11日-2027年7月 4日（共计52周，消杀43次，含寒暑假期间消杀各2次）</w:t>
      </w:r>
      <w:r>
        <w:rPr>
          <w:rFonts w:hint="eastAsia" w:ascii="仿宋" w:hAnsi="仿宋" w:eastAsia="仿宋"/>
          <w:b w:val="0"/>
          <w:i w:val="0"/>
          <w:spacing w:val="0"/>
          <w:w w:val="100"/>
          <w:kern w:val="2"/>
          <w:sz w:val="28"/>
          <w:szCs w:val="28"/>
          <w:lang w:val="en-US" w:eastAsia="zh-CN" w:bidi="ar-SA"/>
        </w:rPr>
        <w:t>，每周消杀1次，结算方式服务期满验收合格后结算。参数要求</w:t>
      </w: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sz w:val="28"/>
          <w:szCs w:val="28"/>
          <w:lang w:val="en-US" w:eastAsia="zh-CN"/>
        </w:rPr>
        <w:t>如下：</w:t>
      </w:r>
    </w:p>
    <w:p>
      <w:pPr>
        <w:widowControl w:val="0"/>
        <w:ind w:firstLine="840" w:firstLineChars="300"/>
        <w:jc w:val="both"/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一、消杀餐厅数量</w:t>
      </w:r>
    </w:p>
    <w:tbl>
      <w:tblPr>
        <w:tblStyle w:val="2"/>
        <w:tblW w:w="97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8"/>
        <w:gridCol w:w="2468"/>
        <w:gridCol w:w="3288"/>
        <w:gridCol w:w="1744"/>
        <w:gridCol w:w="13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8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序号</w:t>
            </w:r>
          </w:p>
        </w:tc>
        <w:tc>
          <w:tcPr>
            <w:tcW w:w="246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楼层</w:t>
            </w:r>
          </w:p>
        </w:tc>
        <w:tc>
          <w:tcPr>
            <w:tcW w:w="328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餐厅</w:t>
            </w:r>
          </w:p>
        </w:tc>
        <w:tc>
          <w:tcPr>
            <w:tcW w:w="1744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餐厅面积</w:t>
            </w:r>
          </w:p>
          <w:p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（平方米）</w:t>
            </w:r>
          </w:p>
        </w:tc>
        <w:tc>
          <w:tcPr>
            <w:tcW w:w="138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消杀频次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8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1</w:t>
            </w:r>
          </w:p>
        </w:tc>
        <w:tc>
          <w:tcPr>
            <w:tcW w:w="246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旗山校区桃苑一楼</w:t>
            </w:r>
          </w:p>
        </w:tc>
        <w:tc>
          <w:tcPr>
            <w:tcW w:w="328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嘉树园餐厅大伙区域</w:t>
            </w:r>
          </w:p>
        </w:tc>
        <w:tc>
          <w:tcPr>
            <w:tcW w:w="1744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约700</w:t>
            </w:r>
          </w:p>
        </w:tc>
        <w:tc>
          <w:tcPr>
            <w:tcW w:w="138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i w:val="0"/>
                <w:spacing w:val="0"/>
                <w:w w:val="100"/>
                <w:kern w:val="2"/>
                <w:sz w:val="28"/>
                <w:szCs w:val="28"/>
                <w:lang w:val="en-US" w:eastAsia="zh-CN" w:bidi="ar-SA"/>
              </w:rPr>
              <w:t>每周消杀1次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8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2</w:t>
            </w:r>
          </w:p>
        </w:tc>
        <w:tc>
          <w:tcPr>
            <w:tcW w:w="246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旗山校区兰苑一楼</w:t>
            </w:r>
          </w:p>
        </w:tc>
        <w:tc>
          <w:tcPr>
            <w:tcW w:w="328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随园餐厅</w:t>
            </w:r>
          </w:p>
        </w:tc>
        <w:tc>
          <w:tcPr>
            <w:tcW w:w="1744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约2600</w:t>
            </w:r>
          </w:p>
        </w:tc>
        <w:tc>
          <w:tcPr>
            <w:tcW w:w="138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i w:val="0"/>
                <w:spacing w:val="0"/>
                <w:w w:val="100"/>
                <w:kern w:val="2"/>
                <w:sz w:val="28"/>
                <w:szCs w:val="28"/>
                <w:lang w:val="en-US" w:eastAsia="zh-CN" w:bidi="ar-SA"/>
              </w:rPr>
              <w:t>每周消杀1次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8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3</w:t>
            </w:r>
          </w:p>
        </w:tc>
        <w:tc>
          <w:tcPr>
            <w:tcW w:w="246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旗山校区行政楼一楼附属楼</w:t>
            </w:r>
          </w:p>
        </w:tc>
        <w:tc>
          <w:tcPr>
            <w:tcW w:w="328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旗山教工餐厅</w:t>
            </w:r>
          </w:p>
        </w:tc>
        <w:tc>
          <w:tcPr>
            <w:tcW w:w="1744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约500</w:t>
            </w:r>
          </w:p>
        </w:tc>
        <w:tc>
          <w:tcPr>
            <w:tcW w:w="138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i w:val="0"/>
                <w:spacing w:val="0"/>
                <w:w w:val="100"/>
                <w:kern w:val="2"/>
                <w:sz w:val="28"/>
                <w:szCs w:val="28"/>
                <w:lang w:val="en-US" w:eastAsia="zh-CN" w:bidi="ar-SA"/>
              </w:rPr>
              <w:t>每周消杀1次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8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4</w:t>
            </w:r>
          </w:p>
        </w:tc>
        <w:tc>
          <w:tcPr>
            <w:tcW w:w="246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仓山校区高区1号楼一楼</w:t>
            </w:r>
          </w:p>
        </w:tc>
        <w:tc>
          <w:tcPr>
            <w:tcW w:w="328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聚星园餐厅</w:t>
            </w:r>
          </w:p>
        </w:tc>
        <w:tc>
          <w:tcPr>
            <w:tcW w:w="1744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约2152</w:t>
            </w:r>
          </w:p>
        </w:tc>
        <w:tc>
          <w:tcPr>
            <w:tcW w:w="138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i w:val="0"/>
                <w:spacing w:val="0"/>
                <w:w w:val="100"/>
                <w:kern w:val="2"/>
                <w:sz w:val="28"/>
                <w:szCs w:val="28"/>
                <w:lang w:val="en-US" w:eastAsia="zh-CN" w:bidi="ar-SA"/>
              </w:rPr>
              <w:t>每周消杀1次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878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5</w:t>
            </w:r>
          </w:p>
        </w:tc>
        <w:tc>
          <w:tcPr>
            <w:tcW w:w="246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旗山校区桂苑三楼</w:t>
            </w:r>
          </w:p>
        </w:tc>
        <w:tc>
          <w:tcPr>
            <w:tcW w:w="328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饮食中心办公室</w:t>
            </w:r>
          </w:p>
        </w:tc>
        <w:tc>
          <w:tcPr>
            <w:tcW w:w="1744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约500</w:t>
            </w:r>
          </w:p>
        </w:tc>
        <w:tc>
          <w:tcPr>
            <w:tcW w:w="138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每两周</w:t>
            </w:r>
            <w:r>
              <w:rPr>
                <w:rFonts w:hint="eastAsia" w:ascii="仿宋" w:hAnsi="仿宋" w:eastAsia="仿宋"/>
                <w:b w:val="0"/>
                <w:i w:val="0"/>
                <w:spacing w:val="0"/>
                <w:w w:val="100"/>
                <w:kern w:val="2"/>
                <w:sz w:val="28"/>
                <w:szCs w:val="28"/>
                <w:lang w:val="en-US" w:eastAsia="zh-CN" w:bidi="ar-SA"/>
              </w:rPr>
              <w:t>消杀1次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878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6</w:t>
            </w:r>
          </w:p>
        </w:tc>
        <w:tc>
          <w:tcPr>
            <w:tcW w:w="246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旗山校区李苑一、二、三楼</w:t>
            </w:r>
          </w:p>
        </w:tc>
        <w:tc>
          <w:tcPr>
            <w:tcW w:w="328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采购组（含宿舍）</w:t>
            </w:r>
          </w:p>
        </w:tc>
        <w:tc>
          <w:tcPr>
            <w:tcW w:w="1744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约800</w:t>
            </w:r>
          </w:p>
        </w:tc>
        <w:tc>
          <w:tcPr>
            <w:tcW w:w="138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每两周</w:t>
            </w:r>
            <w:r>
              <w:rPr>
                <w:rFonts w:hint="eastAsia" w:ascii="仿宋" w:hAnsi="仿宋" w:eastAsia="仿宋"/>
                <w:b w:val="0"/>
                <w:i w:val="0"/>
                <w:spacing w:val="0"/>
                <w:w w:val="100"/>
                <w:kern w:val="2"/>
                <w:sz w:val="28"/>
                <w:szCs w:val="28"/>
                <w:lang w:val="en-US" w:eastAsia="zh-CN" w:bidi="ar-SA"/>
              </w:rPr>
              <w:t>消杀1次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8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备注</w:t>
            </w:r>
          </w:p>
        </w:tc>
        <w:tc>
          <w:tcPr>
            <w:tcW w:w="7500" w:type="dxa"/>
            <w:gridSpan w:val="3"/>
            <w:vAlign w:val="center"/>
          </w:tcPr>
          <w:p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餐厅宿舍公共区域须涵盖一并消杀。</w:t>
            </w:r>
          </w:p>
        </w:tc>
        <w:tc>
          <w:tcPr>
            <w:tcW w:w="138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</w:p>
        </w:tc>
      </w:tr>
    </w:tbl>
    <w:p>
      <w:pPr>
        <w:tabs>
          <w:tab w:val="center" w:pos="4850"/>
        </w:tabs>
        <w:spacing w:line="490" w:lineRule="exact"/>
        <w:ind w:firstLine="840" w:firstLineChars="300"/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二、防治目标要求</w:t>
      </w:r>
    </w:p>
    <w:tbl>
      <w:tblPr>
        <w:tblStyle w:val="1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1"/>
        <w:gridCol w:w="62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  <w:jc w:val="center"/>
        </w:trPr>
        <w:tc>
          <w:tcPr>
            <w:tcW w:w="2201" w:type="dxa"/>
            <w:vAlign w:val="top"/>
          </w:tcPr>
          <w:p>
            <w:pPr>
              <w:widowControl w:val="0"/>
              <w:tabs>
                <w:tab w:val="center" w:pos="4850"/>
              </w:tabs>
              <w:spacing w:line="490" w:lineRule="exact"/>
              <w:jc w:val="center"/>
              <w:rPr>
                <w:rFonts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防治标靶害虫</w:t>
            </w:r>
          </w:p>
        </w:tc>
        <w:tc>
          <w:tcPr>
            <w:tcW w:w="6238" w:type="dxa"/>
            <w:vAlign w:val="top"/>
          </w:tcPr>
          <w:p>
            <w:pPr>
              <w:widowControl w:val="0"/>
              <w:tabs>
                <w:tab w:val="center" w:pos="4850"/>
              </w:tabs>
              <w:spacing w:line="490" w:lineRule="exact"/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防治目标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  <w:jc w:val="center"/>
        </w:trPr>
        <w:tc>
          <w:tcPr>
            <w:tcW w:w="2201" w:type="dxa"/>
            <w:vAlign w:val="top"/>
          </w:tcPr>
          <w:p>
            <w:pPr>
              <w:widowControl w:val="0"/>
              <w:tabs>
                <w:tab w:val="center" w:pos="4850"/>
              </w:tabs>
              <w:spacing w:line="490" w:lineRule="exact"/>
              <w:jc w:val="center"/>
              <w:rPr>
                <w:rFonts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鼠类</w:t>
            </w:r>
          </w:p>
        </w:tc>
        <w:tc>
          <w:tcPr>
            <w:tcW w:w="6238" w:type="dxa"/>
            <w:vAlign w:val="top"/>
          </w:tcPr>
          <w:p>
            <w:pPr>
              <w:widowControl w:val="0"/>
              <w:tabs>
                <w:tab w:val="center" w:pos="4850"/>
              </w:tabs>
              <w:spacing w:line="490" w:lineRule="exact"/>
              <w:jc w:val="center"/>
              <w:rPr>
                <w:rFonts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国标《GB/T 27770-2011 病媒朱物密度防治水平鼠类》规定的单位鼠密度防治标准</w:t>
            </w: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A级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atLeast"/>
          <w:jc w:val="center"/>
        </w:trPr>
        <w:tc>
          <w:tcPr>
            <w:tcW w:w="2201" w:type="dxa"/>
            <w:vAlign w:val="top"/>
          </w:tcPr>
          <w:p>
            <w:pPr>
              <w:widowControl w:val="0"/>
              <w:tabs>
                <w:tab w:val="center" w:pos="4850"/>
              </w:tabs>
              <w:spacing w:line="490" w:lineRule="exact"/>
              <w:jc w:val="center"/>
              <w:rPr>
                <w:rFonts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蜚蠊</w:t>
            </w:r>
          </w:p>
        </w:tc>
        <w:tc>
          <w:tcPr>
            <w:tcW w:w="6238" w:type="dxa"/>
            <w:vAlign w:val="top"/>
          </w:tcPr>
          <w:p>
            <w:pPr>
              <w:widowControl w:val="0"/>
              <w:tabs>
                <w:tab w:val="center" w:pos="4850"/>
              </w:tabs>
              <w:spacing w:line="490" w:lineRule="exact"/>
              <w:jc w:val="center"/>
              <w:rPr>
                <w:rFonts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国标《GB/T 27773-2011 病媒生物密度控制水平蜚蠊》</w:t>
            </w: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规</w:t>
            </w:r>
            <w:r>
              <w:rPr>
                <w:rFonts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定的单位蟑螂密度防治标准</w:t>
            </w: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A</w:t>
            </w:r>
            <w:r>
              <w:rPr>
                <w:rFonts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級</w:t>
            </w:r>
          </w:p>
        </w:tc>
      </w:tr>
    </w:tbl>
    <w:p>
      <w:pPr>
        <w:pStyle w:val="13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0" w:beforeAutospacing="0" w:after="0" w:afterAutospacing="0" w:line="420" w:lineRule="exact"/>
        <w:ind w:left="0" w:right="0" w:firstLine="560" w:firstLineChars="200"/>
        <w:jc w:val="left"/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三、服务执行标准</w:t>
      </w:r>
    </w:p>
    <w:p>
      <w:pPr>
        <w:widowControl w:val="0"/>
        <w:ind w:firstLine="560" w:firstLineChars="200"/>
        <w:jc w:val="left"/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1. 消杀频次：每周开展一次全面消杀，严格按计划执行。若发现虫害迹象，24小时内立即响应处理。</w:t>
      </w:r>
    </w:p>
    <w:p>
      <w:pPr>
        <w:widowControl w:val="0"/>
        <w:ind w:firstLine="560" w:firstLineChars="200"/>
        <w:jc w:val="left"/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2. 巡查要点：根据有害生物活动迹象适时增加巡查频次，仔细统计害虫数量、留意其活动规律，为后续消杀提供数据支撑。</w:t>
      </w:r>
    </w:p>
    <w:p>
      <w:pPr>
        <w:widowControl w:val="0"/>
        <w:ind w:firstLine="560" w:firstLineChars="200"/>
        <w:jc w:val="left"/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3. 提前规划：每月提前1个月与餐厅沟通，明确次月消杀药品、方式、流程及时间，共同制定作业计划，减少对餐厅运营的影响。</w:t>
      </w:r>
    </w:p>
    <w:p>
      <w:pPr>
        <w:widowControl w:val="0"/>
        <w:ind w:firstLine="560" w:firstLineChars="200"/>
        <w:jc w:val="left"/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4.</w:t>
      </w:r>
      <w:r>
        <w:rPr>
          <w:rFonts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在服务中使用的化学药剂</w:t>
      </w: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需</w:t>
      </w:r>
      <w:r>
        <w:rPr>
          <w:rFonts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三证齐全</w:t>
      </w: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，</w:t>
      </w:r>
      <w:r>
        <w:rPr>
          <w:rFonts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包括药剂的MSDS</w:t>
      </w: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，药剂的储存、运输和使用，均由专人严格按安全规程操作，确保使用安全。</w:t>
      </w:r>
    </w:p>
    <w:p>
      <w:pPr>
        <w:keepLines w:val="0"/>
        <w:snapToGrid/>
        <w:spacing w:before="0" w:beforeAutospacing="0" w:after="0" w:afterAutospacing="0" w:line="420" w:lineRule="exact"/>
        <w:ind w:left="480" w:leftChars="200" w:right="0"/>
        <w:jc w:val="left"/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四、效果评估反馈</w:t>
      </w:r>
    </w:p>
    <w:p>
      <w:pPr>
        <w:keepLines w:val="0"/>
        <w:snapToGrid/>
        <w:spacing w:before="0" w:beforeAutospacing="0" w:after="0" w:afterAutospacing="0" w:line="420" w:lineRule="exact"/>
        <w:ind w:left="480" w:leftChars="200" w:right="0" w:firstLine="560" w:firstLineChars="200"/>
        <w:jc w:val="left"/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每次消杀都详细记录时间、地点、用药及害虫处理情况。定期提供虫害设施布局图、点位点检表和趋势分析报告。针对应急情况，及时汇报处理过程与结果。发现未知害虫，迅速鉴定并反馈给餐厅，全方位保障餐厅虫害防控效果。</w:t>
      </w:r>
    </w:p>
    <w:p>
      <w:pPr>
        <w:keepLines w:val="0"/>
        <w:snapToGrid/>
        <w:spacing w:before="0" w:beforeAutospacing="0" w:after="0" w:afterAutospacing="0" w:line="420" w:lineRule="exact"/>
        <w:ind w:left="480" w:leftChars="200" w:right="0"/>
        <w:jc w:val="left"/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</w:pPr>
    </w:p>
    <w:p>
      <w:pPr>
        <w:keepLines w:val="0"/>
        <w:snapToGrid/>
        <w:spacing w:before="0" w:beforeAutospacing="0" w:after="0" w:afterAutospacing="0" w:line="420" w:lineRule="exact"/>
        <w:ind w:left="480" w:leftChars="200" w:right="0"/>
        <w:jc w:val="left"/>
        <w:rPr>
          <w:rFonts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</w:pPr>
    </w:p>
    <w:p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>
      <w:pPr>
        <w:widowControl w:val="0"/>
        <w:jc w:val="left"/>
        <w:rPr>
          <w:sz w:val="28"/>
          <w:lang w:val="en-US" w:eastAsia="zh-CN"/>
        </w:rPr>
      </w:pPr>
    </w:p>
    <w:p>
      <w:pPr>
        <w:widowControl w:val="0"/>
        <w:jc w:val="left"/>
        <w:rPr>
          <w:sz w:val="28"/>
          <w:lang w:val="en-US" w:eastAsia="zh-CN"/>
        </w:rPr>
      </w:pPr>
    </w:p>
    <w:p>
      <w:pPr>
        <w:widowControl w:val="0"/>
        <w:jc w:val="left"/>
        <w:rPr>
          <w:sz w:val="28"/>
          <w:lang w:val="en-US" w:eastAsia="zh-CN"/>
        </w:rPr>
      </w:pPr>
    </w:p>
    <w:p>
      <w:pPr>
        <w:jc w:val="center"/>
        <w:rPr>
          <w:rFonts w:hint="eastAsia" w:ascii="Times New Roman" w:hAnsi="Times New Roman" w:eastAsia="宋体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报</w:t>
      </w:r>
      <w:r>
        <w:rPr>
          <w:rFonts w:hint="eastAsia" w:ascii="Times New Roman" w:hAnsi="Times New Roman" w:eastAsia="宋体"/>
          <w:b/>
          <w:bCs/>
          <w:sz w:val="44"/>
          <w:szCs w:val="44"/>
          <w:lang w:eastAsia="zh-CN"/>
        </w:rPr>
        <w:t>价一览表</w:t>
      </w:r>
      <w:r>
        <w:rPr>
          <w:rFonts w:ascii="仿宋_GB2312" w:hAnsi="宋体" w:eastAsia="仿宋_GB2312"/>
          <w:b/>
          <w:bCs/>
          <w:color w:val="000000"/>
          <w:sz w:val="27"/>
          <w:szCs w:val="27"/>
        </w:rPr>
        <w:t>（含税价</w:t>
      </w:r>
      <w:r>
        <w:rPr>
          <w:rFonts w:hint="eastAsia" w:ascii="仿宋_GB2312" w:hAnsi="宋体" w:eastAsia="仿宋_GB2312"/>
          <w:b/>
          <w:bCs/>
          <w:color w:val="000000"/>
          <w:sz w:val="27"/>
          <w:szCs w:val="27"/>
          <w:lang w:eastAsia="zh-CN"/>
        </w:rPr>
        <w:t>）</w:t>
      </w:r>
    </w:p>
    <w:p>
      <w:pPr>
        <w:jc w:val="center"/>
        <w:rPr>
          <w:rFonts w:hint="eastAsia" w:ascii="Times New Roman" w:hAnsi="Times New Roman" w:eastAsia="宋体"/>
          <w:sz w:val="44"/>
          <w:szCs w:val="44"/>
          <w:lang w:eastAsia="zh-CN"/>
        </w:rPr>
      </w:pPr>
    </w:p>
    <w:tbl>
      <w:tblPr>
        <w:tblStyle w:val="2"/>
        <w:tblW w:w="1143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5"/>
        <w:gridCol w:w="2566"/>
        <w:gridCol w:w="1452"/>
        <w:gridCol w:w="1322"/>
        <w:gridCol w:w="1278"/>
        <w:gridCol w:w="1632"/>
        <w:gridCol w:w="13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7" w:hRule="atLeast"/>
          <w:jc w:val="center"/>
        </w:trPr>
        <w:tc>
          <w:tcPr>
            <w:tcW w:w="1795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楼层</w:t>
            </w:r>
          </w:p>
        </w:tc>
        <w:tc>
          <w:tcPr>
            <w:tcW w:w="2566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餐厅</w:t>
            </w:r>
          </w:p>
        </w:tc>
        <w:tc>
          <w:tcPr>
            <w:tcW w:w="145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餐厅面积</w:t>
            </w:r>
          </w:p>
          <w:p>
            <w:pPr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（平方米）</w:t>
            </w:r>
          </w:p>
        </w:tc>
        <w:tc>
          <w:tcPr>
            <w:tcW w:w="132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消杀频次</w:t>
            </w:r>
          </w:p>
        </w:tc>
        <w:tc>
          <w:tcPr>
            <w:tcW w:w="127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次数</w:t>
            </w:r>
          </w:p>
        </w:tc>
        <w:tc>
          <w:tcPr>
            <w:tcW w:w="1632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单价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/次</w:t>
            </w:r>
          </w:p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（元）</w:t>
            </w:r>
          </w:p>
        </w:tc>
        <w:tc>
          <w:tcPr>
            <w:tcW w:w="138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金额</w:t>
            </w:r>
          </w:p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1795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旗山校区桃苑一楼</w:t>
            </w:r>
          </w:p>
        </w:tc>
        <w:tc>
          <w:tcPr>
            <w:tcW w:w="2566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嘉树园餐厅大伙区域</w:t>
            </w:r>
          </w:p>
        </w:tc>
        <w:tc>
          <w:tcPr>
            <w:tcW w:w="145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约700</w:t>
            </w:r>
          </w:p>
        </w:tc>
        <w:tc>
          <w:tcPr>
            <w:tcW w:w="1322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每周消杀1次</w:t>
            </w:r>
          </w:p>
        </w:tc>
        <w:tc>
          <w:tcPr>
            <w:tcW w:w="1278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 w:bidi="ar-SA"/>
              </w:rPr>
              <w:t>43</w:t>
            </w:r>
          </w:p>
        </w:tc>
        <w:tc>
          <w:tcPr>
            <w:tcW w:w="163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8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1795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旗山校区兰苑一楼</w:t>
            </w:r>
          </w:p>
        </w:tc>
        <w:tc>
          <w:tcPr>
            <w:tcW w:w="2566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随园餐厅</w:t>
            </w:r>
          </w:p>
        </w:tc>
        <w:tc>
          <w:tcPr>
            <w:tcW w:w="145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约2600</w:t>
            </w:r>
          </w:p>
        </w:tc>
        <w:tc>
          <w:tcPr>
            <w:tcW w:w="1322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每周消杀1次</w:t>
            </w:r>
          </w:p>
        </w:tc>
        <w:tc>
          <w:tcPr>
            <w:tcW w:w="1278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 w:bidi="ar-SA"/>
              </w:rPr>
              <w:t>43</w:t>
            </w:r>
          </w:p>
        </w:tc>
        <w:tc>
          <w:tcPr>
            <w:tcW w:w="163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8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  <w:jc w:val="center"/>
        </w:trPr>
        <w:tc>
          <w:tcPr>
            <w:tcW w:w="1795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旗山校区行政楼一楼附属楼</w:t>
            </w:r>
          </w:p>
        </w:tc>
        <w:tc>
          <w:tcPr>
            <w:tcW w:w="2566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旗山教工餐厅</w:t>
            </w:r>
          </w:p>
        </w:tc>
        <w:tc>
          <w:tcPr>
            <w:tcW w:w="145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约</w:t>
            </w:r>
            <w:r>
              <w:rPr>
                <w:rFonts w:hint="eastAsia"/>
                <w:sz w:val="24"/>
                <w:szCs w:val="24"/>
                <w:lang w:eastAsia="zh-CN"/>
              </w:rPr>
              <w:t>500</w:t>
            </w:r>
          </w:p>
        </w:tc>
        <w:tc>
          <w:tcPr>
            <w:tcW w:w="1322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每周消杀1次</w:t>
            </w:r>
          </w:p>
        </w:tc>
        <w:tc>
          <w:tcPr>
            <w:tcW w:w="1278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 w:bidi="ar-SA"/>
              </w:rPr>
              <w:t>43</w:t>
            </w:r>
          </w:p>
        </w:tc>
        <w:tc>
          <w:tcPr>
            <w:tcW w:w="163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8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1" w:hRule="atLeast"/>
          <w:jc w:val="center"/>
        </w:trPr>
        <w:tc>
          <w:tcPr>
            <w:tcW w:w="1795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仓山校区高区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1号楼一楼</w:t>
            </w:r>
          </w:p>
        </w:tc>
        <w:tc>
          <w:tcPr>
            <w:tcW w:w="2566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聚星园餐厅</w:t>
            </w:r>
          </w:p>
        </w:tc>
        <w:tc>
          <w:tcPr>
            <w:tcW w:w="145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约</w:t>
            </w:r>
            <w:r>
              <w:rPr>
                <w:rFonts w:hint="eastAsia"/>
                <w:sz w:val="24"/>
                <w:szCs w:val="24"/>
                <w:lang w:eastAsia="zh-CN"/>
              </w:rPr>
              <w:t>2152</w:t>
            </w:r>
          </w:p>
        </w:tc>
        <w:tc>
          <w:tcPr>
            <w:tcW w:w="1322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每周消杀1次</w:t>
            </w:r>
          </w:p>
        </w:tc>
        <w:tc>
          <w:tcPr>
            <w:tcW w:w="1278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 w:bidi="ar-SA"/>
              </w:rPr>
              <w:t>43</w:t>
            </w:r>
          </w:p>
        </w:tc>
        <w:tc>
          <w:tcPr>
            <w:tcW w:w="163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8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1795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旗山校区桂苑三楼</w:t>
            </w:r>
          </w:p>
        </w:tc>
        <w:tc>
          <w:tcPr>
            <w:tcW w:w="2566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饮食中心办公室</w:t>
            </w:r>
          </w:p>
        </w:tc>
        <w:tc>
          <w:tcPr>
            <w:tcW w:w="1452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约500</w:t>
            </w:r>
          </w:p>
        </w:tc>
        <w:tc>
          <w:tcPr>
            <w:tcW w:w="1322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每两周消杀1次</w:t>
            </w:r>
          </w:p>
        </w:tc>
        <w:tc>
          <w:tcPr>
            <w:tcW w:w="1278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 w:bidi="ar-SA"/>
              </w:rPr>
              <w:t>22</w:t>
            </w:r>
          </w:p>
        </w:tc>
        <w:tc>
          <w:tcPr>
            <w:tcW w:w="163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8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1795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旗山校区李苑一、二、三楼</w:t>
            </w:r>
          </w:p>
        </w:tc>
        <w:tc>
          <w:tcPr>
            <w:tcW w:w="2566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采购组（含宿舍）</w:t>
            </w:r>
          </w:p>
        </w:tc>
        <w:tc>
          <w:tcPr>
            <w:tcW w:w="1452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约800</w:t>
            </w:r>
          </w:p>
        </w:tc>
        <w:tc>
          <w:tcPr>
            <w:tcW w:w="1322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每两周消杀1次</w:t>
            </w:r>
          </w:p>
        </w:tc>
        <w:tc>
          <w:tcPr>
            <w:tcW w:w="1278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 w:bidi="ar-SA"/>
              </w:rPr>
              <w:t>22</w:t>
            </w:r>
          </w:p>
        </w:tc>
        <w:tc>
          <w:tcPr>
            <w:tcW w:w="163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8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1795" w:type="dxa"/>
            <w:vAlign w:val="center"/>
          </w:tcPr>
          <w:p>
            <w:pPr>
              <w:jc w:val="center"/>
              <w:rPr>
                <w:rFonts w:hint="eastAsia"/>
                <w:b/>
                <w:sz w:val="24"/>
                <w:szCs w:val="24"/>
                <w:lang w:eastAsia="zh-CN"/>
              </w:rPr>
            </w:pPr>
            <w:r>
              <w:rPr>
                <w:rFonts w:hint="eastAsia"/>
                <w:b/>
                <w:sz w:val="24"/>
                <w:szCs w:val="24"/>
                <w:lang w:eastAsia="zh-CN"/>
              </w:rPr>
              <w:t>合计</w:t>
            </w:r>
            <w:r>
              <w:rPr>
                <w:rFonts w:hint="eastAsia"/>
                <w:sz w:val="24"/>
                <w:szCs w:val="24"/>
                <w:lang w:eastAsia="zh-CN"/>
              </w:rPr>
              <w:t>（元）</w:t>
            </w:r>
            <w:r>
              <w:rPr>
                <w:rFonts w:hint="eastAsia"/>
                <w:b/>
                <w:sz w:val="24"/>
                <w:szCs w:val="24"/>
                <w:lang w:eastAsia="zh-CN"/>
              </w:rPr>
              <w:t>：</w:t>
            </w:r>
          </w:p>
        </w:tc>
        <w:tc>
          <w:tcPr>
            <w:tcW w:w="2566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</w:p>
        </w:tc>
        <w:tc>
          <w:tcPr>
            <w:tcW w:w="145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322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3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8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</w:tc>
      </w:tr>
    </w:tbl>
    <w:p>
      <w:pPr>
        <w:rPr>
          <w:rFonts w:hint="eastAsia"/>
          <w:sz w:val="24"/>
          <w:szCs w:val="24"/>
          <w:lang w:eastAsia="zh-CN"/>
        </w:rPr>
      </w:pPr>
    </w:p>
    <w:p>
      <w:pPr>
        <w:ind w:firstLine="560" w:firstLineChars="200"/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备注：餐厅宿舍公共区域须涵盖一并消杀。</w:t>
      </w:r>
    </w:p>
    <w:p>
      <w:pPr>
        <w:ind w:firstLine="1400" w:firstLineChars="500"/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消杀时间安排：</w:t>
      </w: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4"/>
          <w:szCs w:val="24"/>
          <w:lang w:val="en-US" w:eastAsia="zh-CN" w:bidi="ar"/>
        </w:rPr>
        <w:t>暑假2次：2026.7.13-2026.7.19；2026.8.24-2026.8.30</w:t>
      </w:r>
    </w:p>
    <w:p>
      <w:pPr>
        <w:ind w:firstLine="480" w:firstLineChars="200"/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4"/>
          <w:szCs w:val="24"/>
          <w:lang w:val="en-US" w:eastAsia="zh-CN" w:bidi="ar"/>
        </w:rPr>
        <w:t xml:space="preserve">                                         2026.8.31-2027.1.24    餐厅每周各一次，共21次</w:t>
      </w:r>
    </w:p>
    <w:p>
      <w:pPr>
        <w:ind w:firstLine="480" w:firstLineChars="200"/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4"/>
          <w:szCs w:val="24"/>
          <w:lang w:val="en-US" w:eastAsia="zh-CN" w:bidi="ar"/>
        </w:rPr>
        <w:t xml:space="preserve">                                                                              办公区域每两周一次，共10次</w:t>
      </w:r>
    </w:p>
    <w:p>
      <w:pPr>
        <w:ind w:firstLine="480" w:firstLineChars="200"/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4"/>
          <w:szCs w:val="24"/>
          <w:lang w:val="en-US" w:eastAsia="zh-CN" w:bidi="ar"/>
        </w:rPr>
        <w:t xml:space="preserve">                                         2027.2.15-2027.7.4      餐厅每周各一次，共20次</w:t>
      </w:r>
    </w:p>
    <w:p>
      <w:pPr>
        <w:ind w:firstLine="480" w:firstLineChars="200"/>
        <w:rPr>
          <w:rFonts w:hint="default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4"/>
          <w:szCs w:val="24"/>
          <w:lang w:val="en-US" w:eastAsia="zh-CN" w:bidi="ar"/>
        </w:rPr>
        <w:t xml:space="preserve">                                                                              办公区域每两周一次，共10次</w:t>
      </w:r>
    </w:p>
    <w:p>
      <w:pP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</w:pPr>
      <w:bookmarkStart w:id="0" w:name="_GoBack"/>
      <w:bookmarkEnd w:id="0"/>
    </w:p>
    <w:p>
      <w:pPr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eastAsia="zh-CN"/>
        </w:rPr>
        <w:t xml:space="preserve">                                                            </w:t>
      </w:r>
      <w:r>
        <w:rPr>
          <w:rFonts w:hint="eastAsia"/>
          <w:sz w:val="24"/>
          <w:szCs w:val="24"/>
          <w:lang w:val="en-US" w:eastAsia="zh-CN"/>
        </w:rPr>
        <w:t xml:space="preserve">   </w:t>
      </w:r>
    </w:p>
    <w:p>
      <w:pPr>
        <w:jc w:val="center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                                                                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 xml:space="preserve"> 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供应单位（盖章）：</w:t>
      </w:r>
    </w:p>
    <w:p>
      <w:pPr>
        <w:jc w:val="center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 xml:space="preserve">                                                                                         联系人：</w:t>
      </w:r>
    </w:p>
    <w:p>
      <w:pPr>
        <w:jc w:val="center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 xml:space="preserve">                                                                                     联系电话：</w:t>
      </w:r>
    </w:p>
    <w:p>
      <w:pPr>
        <w:jc w:val="center"/>
        <w:rPr>
          <w:rFonts w:hint="eastAsia" w:ascii="Times New Roman" w:hAnsi="Times New Roman" w:eastAsia="宋体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 xml:space="preserve">                                                                                             日期：</w:t>
      </w:r>
    </w:p>
    <w:sectPr>
      <w:pgSz w:w="12240" w:h="15840"/>
      <w:pgMar w:top="1440" w:right="1134" w:bottom="1440" w:left="1134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Symbol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仿宋">
    <w:altName w:val="微软雅黑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cumentProtection w:enforcement="0"/>
  <w:defaultTabStop w:val="720"/>
  <w:displayHorizontalDrawingGridEvery w:val="1"/>
  <w:displayVerticalDrawingGridEvery w:val="1"/>
  <w:characterSpacingControl w:val="doNotCompress"/>
  <w:compat>
    <w:spaceForUL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C67B9F"/>
    <w:rsid w:val="04715A8A"/>
    <w:rsid w:val="0656758B"/>
    <w:rsid w:val="0DDA3D2E"/>
    <w:rsid w:val="147D3C46"/>
    <w:rsid w:val="15E67A2F"/>
    <w:rsid w:val="1C6D2A8F"/>
    <w:rsid w:val="1FB15534"/>
    <w:rsid w:val="22B220DB"/>
    <w:rsid w:val="2F0A26E2"/>
    <w:rsid w:val="38DA0A89"/>
    <w:rsid w:val="3AA707D9"/>
    <w:rsid w:val="40CA2D6C"/>
    <w:rsid w:val="42CC6A56"/>
    <w:rsid w:val="45E501BF"/>
    <w:rsid w:val="47FA5235"/>
    <w:rsid w:val="59DB4011"/>
    <w:rsid w:val="5A144A97"/>
    <w:rsid w:val="5CE574B8"/>
    <w:rsid w:val="63314058"/>
    <w:rsid w:val="6482502E"/>
    <w:rsid w:val="66640488"/>
    <w:rsid w:val="667C1B7A"/>
    <w:rsid w:val="683351C9"/>
    <w:rsid w:val="6D592CFF"/>
    <w:rsid w:val="75EA6F25"/>
    <w:rsid w:val="78FB601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5"/>
    <w:qFormat/>
    <w:uiPriority w:val="0"/>
    <w:rPr>
      <w:rFonts w:ascii="Times New Roman" w:hAnsi="Times New Roman" w:eastAsia="宋体" w:cs="Times New Roman"/>
      <w:sz w:val="24"/>
      <w:szCs w:val="24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标题 11"/>
    <w:basedOn w:val="1"/>
    <w:qFormat/>
    <w:uiPriority w:val="0"/>
    <w:pPr>
      <w:ind w:left="800"/>
      <w:outlineLvl w:val="0"/>
    </w:pPr>
    <w:rPr>
      <w:rFonts w:ascii="黑体" w:hAnsi="黑体" w:eastAsia="黑体"/>
      <w:sz w:val="32"/>
      <w:szCs w:val="32"/>
      <w:lang w:val="zh-CN" w:eastAsia="zh-CN" w:bidi="zh-CN"/>
    </w:rPr>
  </w:style>
  <w:style w:type="character" w:customStyle="1" w:styleId="5">
    <w:name w:val="默认段落字体1"/>
    <w:link w:val="1"/>
    <w:qFormat/>
    <w:uiPriority w:val="0"/>
  </w:style>
  <w:style w:type="table" w:customStyle="1" w:styleId="6">
    <w:name w:val="普通表格1"/>
    <w:qFormat/>
    <w:uiPriority w:val="0"/>
  </w:style>
  <w:style w:type="paragraph" w:customStyle="1" w:styleId="7">
    <w:name w:val="批注框文本1"/>
    <w:basedOn w:val="1"/>
    <w:link w:val="8"/>
    <w:qFormat/>
    <w:uiPriority w:val="0"/>
    <w:rPr>
      <w:sz w:val="18"/>
      <w:szCs w:val="18"/>
    </w:rPr>
  </w:style>
  <w:style w:type="character" w:customStyle="1" w:styleId="8">
    <w:name w:val="批注框文本 Char"/>
    <w:basedOn w:val="5"/>
    <w:link w:val="7"/>
    <w:semiHidden/>
    <w:qFormat/>
    <w:uiPriority w:val="0"/>
    <w:rPr>
      <w:sz w:val="18"/>
      <w:szCs w:val="18"/>
      <w:lang w:eastAsia="en-US"/>
    </w:rPr>
  </w:style>
  <w:style w:type="paragraph" w:customStyle="1" w:styleId="9">
    <w:name w:val="页脚1"/>
    <w:basedOn w:val="1"/>
    <w:link w:val="10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10">
    <w:name w:val="页脚 Char"/>
    <w:basedOn w:val="5"/>
    <w:link w:val="9"/>
    <w:semiHidden/>
    <w:qFormat/>
    <w:uiPriority w:val="0"/>
    <w:rPr>
      <w:sz w:val="18"/>
      <w:szCs w:val="18"/>
      <w:lang w:eastAsia="en-US"/>
    </w:rPr>
  </w:style>
  <w:style w:type="paragraph" w:customStyle="1" w:styleId="11">
    <w:name w:val="页眉1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2">
    <w:name w:val="页眉 Char"/>
    <w:basedOn w:val="5"/>
    <w:link w:val="11"/>
    <w:semiHidden/>
    <w:qFormat/>
    <w:uiPriority w:val="0"/>
    <w:rPr>
      <w:sz w:val="18"/>
      <w:szCs w:val="18"/>
      <w:lang w:eastAsia="en-US"/>
    </w:rPr>
  </w:style>
  <w:style w:type="paragraph" w:customStyle="1" w:styleId="13">
    <w:name w:val="普通(网站)1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customStyle="1" w:styleId="14">
    <w:name w:val="网格型1"/>
    <w:basedOn w:val="6"/>
    <w:qFormat/>
    <w:uiPriority w:val="0"/>
    <w:pPr>
      <w:widowControl w:val="0"/>
      <w:jc w:val="both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987</Words>
  <Characters>1055</Characters>
  <Lines>0</Lines>
  <Paragraphs>0</Paragraphs>
  <TotalTime>11</TotalTime>
  <ScaleCrop>false</ScaleCrop>
  <LinksUpToDate>false</LinksUpToDate>
  <CharactersWithSpaces>1478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2025-01-20T02:13:00Z</dcterms:created>
  <dc:creator>佳</dc:creator>
  <cp:lastModifiedBy>Administrator</cp:lastModifiedBy>
  <dcterms:modified xsi:type="dcterms:W3CDTF">2026-05-25T02:38:10Z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eyJoZGlkIjoiMWEzOWFmMmFlZmNjNDc2OWJjNDk5ZGY5ODkxN2E5MTYiLCJ1c2VySWQiOiI1MDM0NDM0MjMifQ==</vt:lpwstr>
  </property>
  <property fmtid="{D5CDD505-2E9C-101B-9397-08002B2CF9AE}" pid="3" name="KSOProductBuildVer">
    <vt:lpwstr>2052-11.1.0.10314</vt:lpwstr>
  </property>
  <property fmtid="{D5CDD505-2E9C-101B-9397-08002B2CF9AE}" pid="4" name="ICV">
    <vt:lpwstr>89403D289D3C46F89251D5593EEC39C6_12</vt:lpwstr>
  </property>
</Properties>
</file>