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318CB9">
      <w:pPr>
        <w:numPr>
          <w:ilvl w:val="0"/>
          <w:numId w:val="4"/>
        </w:numPr>
        <w:spacing w:line="360" w:lineRule="auto"/>
        <w:rPr>
          <w:rFonts w:hint="eastAsia" w:ascii="宋体" w:hAnsi="宋体" w:eastAsia="宋体" w:cs="宋体"/>
          <w:i w:val="0"/>
          <w:iCs w:val="0"/>
          <w:caps w:val="0"/>
          <w:color w:val="333333"/>
          <w:spacing w:val="0"/>
          <w:kern w:val="0"/>
          <w:sz w:val="24"/>
          <w:szCs w:val="24"/>
          <w:lang w:val="en-US" w:eastAsia="zh-CN" w:bidi="ar"/>
        </w:rPr>
      </w:pPr>
      <w:bookmarkStart w:id="0" w:name="_GoBack"/>
      <w:bookmarkEnd w:id="0"/>
      <w:r>
        <w:rPr>
          <w:rFonts w:hint="eastAsia" w:ascii="宋体" w:hAnsi="宋体" w:eastAsia="宋体" w:cs="宋体"/>
          <w:i w:val="0"/>
          <w:iCs w:val="0"/>
          <w:caps w:val="0"/>
          <w:color w:val="333333"/>
          <w:spacing w:val="0"/>
          <w:kern w:val="0"/>
          <w:sz w:val="24"/>
          <w:szCs w:val="24"/>
          <w:lang w:val="en-US" w:eastAsia="zh-CN" w:bidi="ar"/>
        </w:rPr>
        <w:t>参数功能要求</w:t>
      </w:r>
    </w:p>
    <w:p w14:paraId="74FA9EA1">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1</w:t>
      </w:r>
      <w:r>
        <w:rPr>
          <w:rFonts w:hint="eastAsia" w:ascii="宋体" w:hAnsi="宋体" w:cs="宋体"/>
          <w:b w:val="0"/>
          <w:bCs w:val="0"/>
          <w:kern w:val="0"/>
          <w:sz w:val="24"/>
        </w:rPr>
        <w:t>.可对评审材料进行相关的格式检测，支持送审方自定义格式要求。学生在学生管理-格式检测界面，选择论文文件，填写论文标题（中文跟英文），学生学号以及学生姓名，点击“开始检测”后保存。支持在检测完成后在“检测记录”界面进行批注word下载，错误报告PDF下载。</w:t>
      </w:r>
      <w:r>
        <w:rPr>
          <w:rFonts w:hint="eastAsia" w:ascii="宋体" w:hAnsi="宋体" w:cs="宋体"/>
          <w:b/>
          <w:bCs/>
          <w:kern w:val="0"/>
          <w:sz w:val="24"/>
          <w:lang w:val="en-US" w:eastAsia="zh-CN"/>
        </w:rPr>
        <w:t>（提供平台功能界面截图证明材料，并加盖报价供应商公章）</w:t>
      </w:r>
    </w:p>
    <w:p w14:paraId="22025877">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2</w:t>
      </w:r>
      <w:r>
        <w:rPr>
          <w:rFonts w:hint="eastAsia" w:ascii="宋体" w:hAnsi="宋体" w:cs="宋体"/>
          <w:b w:val="0"/>
          <w:bCs w:val="0"/>
          <w:kern w:val="0"/>
          <w:sz w:val="24"/>
        </w:rPr>
        <w:t>.送审平台支持论文AIGC检测功能，并能够生成与之匹配的检测报告。支持错别字、评语结论相关性、评语与论文内容一致性检测。</w:t>
      </w:r>
      <w:r>
        <w:rPr>
          <w:rFonts w:hint="eastAsia" w:ascii="宋体" w:hAnsi="宋体" w:cs="宋体"/>
          <w:b/>
          <w:bCs/>
          <w:kern w:val="0"/>
          <w:sz w:val="24"/>
          <w:lang w:val="en-US" w:eastAsia="zh-CN"/>
        </w:rPr>
        <w:t>（提供平台功能界面截图证明材料，并加盖报价供应商公章）</w:t>
      </w:r>
    </w:p>
    <w:p w14:paraId="44558623">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3</w:t>
      </w:r>
      <w:r>
        <w:rPr>
          <w:rFonts w:hint="eastAsia" w:ascii="宋体" w:hAnsi="宋体" w:cs="宋体"/>
          <w:b w:val="0"/>
          <w:bCs w:val="0"/>
          <w:kern w:val="0"/>
          <w:sz w:val="24"/>
        </w:rPr>
        <w:t>.送审平台具备专家实名认证功能，核心环节包含：验证系统基本信息填写的身份证号、手机号与姓名是否一致、官方邮箱信息核实、职称证书（含相关奖项佐证材料）上传提交（提交后进入人工审核阶段）。通过标准化操作流程规范与多维度材料交叉核验，确保专家信息准确无误、身份合规可信。</w:t>
      </w:r>
      <w:r>
        <w:rPr>
          <w:rFonts w:hint="eastAsia" w:ascii="宋体" w:hAnsi="宋体" w:cs="宋体"/>
          <w:b/>
          <w:bCs/>
          <w:kern w:val="0"/>
          <w:sz w:val="24"/>
          <w:lang w:val="en-US" w:eastAsia="zh-CN"/>
        </w:rPr>
        <w:t>（提供平台功能界面截图证明材料，并加盖报价供应商公章）</w:t>
      </w:r>
    </w:p>
    <w:p w14:paraId="59508434">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4</w:t>
      </w:r>
      <w:r>
        <w:rPr>
          <w:rFonts w:hint="eastAsia" w:ascii="宋体" w:hAnsi="宋体" w:cs="宋体"/>
          <w:b w:val="0"/>
          <w:bCs w:val="0"/>
          <w:kern w:val="0"/>
          <w:sz w:val="24"/>
        </w:rPr>
        <w:t>.供应商需支持数据大屏功能，采购方可以自定义评审数据的起止时间，数据大屏的内容包括：评审进度、按学院统计评审进度和通过率、按一级学科统计评审进度和通过率，接评高校类型、接评专家职称和导师级别、评审结果、分项能力等多种统计内容，同时，支持以中国地图方式直观的展示送审辐射情况，可以进入单独的地图展示页面，清晰动态的展示出送评单位和接评单位信息和数量，送评单位和接评单位需精准定位在中国地图上，并支持放大缩小查看。</w:t>
      </w:r>
      <w:r>
        <w:rPr>
          <w:rFonts w:hint="eastAsia" w:ascii="宋体" w:hAnsi="宋体" w:cs="宋体"/>
          <w:b/>
          <w:bCs/>
          <w:kern w:val="0"/>
          <w:sz w:val="24"/>
          <w:lang w:val="en-US" w:eastAsia="zh-CN"/>
        </w:rPr>
        <w:t>（提供平台功能界面截图证明材料，并加盖报价供应商公章）</w:t>
      </w:r>
    </w:p>
    <w:p w14:paraId="1B18EBA1">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5</w:t>
      </w:r>
      <w:r>
        <w:rPr>
          <w:rFonts w:hint="eastAsia" w:ascii="宋体" w:hAnsi="宋体" w:cs="宋体"/>
          <w:b w:val="0"/>
          <w:bCs w:val="0"/>
          <w:kern w:val="0"/>
          <w:sz w:val="24"/>
        </w:rPr>
        <w:t>.能够自动检测送审材料中的敏感词汇，并准确标示出相应的页码及敏感词汇。支持学校在论文管理界面，点击“编辑”-“敏感词检测”，点击后能准确标示出相应的页码及敏感词汇。可以进行敏感词自动替换。若标题与送审内容不一致，支持在论文管理界面论文题目前点击警示感叹号，系统会弹框提示对应内容。</w:t>
      </w:r>
      <w:r>
        <w:rPr>
          <w:rFonts w:hint="eastAsia" w:ascii="宋体" w:hAnsi="宋体" w:cs="宋体"/>
          <w:b/>
          <w:bCs/>
          <w:kern w:val="0"/>
          <w:sz w:val="24"/>
          <w:lang w:val="en-US" w:eastAsia="zh-CN"/>
        </w:rPr>
        <w:t>（提供平台功能界面截图证明材料，并加盖报价供应商公章）</w:t>
      </w:r>
    </w:p>
    <w:p w14:paraId="3CEAD391">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6</w:t>
      </w:r>
      <w:r>
        <w:rPr>
          <w:rFonts w:hint="eastAsia" w:ascii="宋体" w:hAnsi="宋体" w:cs="宋体"/>
          <w:b w:val="0"/>
          <w:bCs w:val="0"/>
          <w:kern w:val="0"/>
          <w:sz w:val="24"/>
        </w:rPr>
        <w:t>.</w:t>
      </w:r>
      <w:r>
        <w:rPr>
          <w:rFonts w:hint="eastAsia" w:ascii="宋体" w:hAnsi="宋体" w:eastAsia="宋体" w:cs="宋体"/>
          <w:color w:val="auto"/>
          <w:kern w:val="2"/>
          <w:sz w:val="24"/>
          <w:szCs w:val="24"/>
          <w:lang w:val="en-US" w:eastAsia="zh-CN" w:bidi="ar-SA"/>
        </w:rPr>
        <w:t>送审平台具备在线会议功能，用户可在手机端安装并登录在线会议 APP 以开展在线论文答辩。</w:t>
      </w:r>
      <w:r>
        <w:rPr>
          <w:rFonts w:hint="eastAsia" w:ascii="宋体" w:hAnsi="宋体" w:cs="宋体"/>
          <w:b/>
          <w:bCs/>
          <w:kern w:val="0"/>
          <w:sz w:val="24"/>
          <w:lang w:val="en-US" w:eastAsia="zh-CN"/>
        </w:rPr>
        <w:t>（提供平台功能界面截图证明材料，并加盖报价供应商公章）</w:t>
      </w:r>
    </w:p>
    <w:p w14:paraId="05FDA08C">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7</w:t>
      </w:r>
      <w:r>
        <w:rPr>
          <w:rFonts w:hint="eastAsia" w:ascii="宋体" w:hAnsi="宋体" w:cs="宋体"/>
          <w:b w:val="0"/>
          <w:bCs w:val="0"/>
          <w:kern w:val="0"/>
          <w:sz w:val="24"/>
        </w:rPr>
        <w:t>.在论文催审界面，支持送审学校匿名电话联系评审专家功能，通过点击“匿名通话”输入本人外呼电话，点击“获取联系方式”获取专家虚拟号码联系专家，并且支持电话录音文件长期存档以备查询。</w:t>
      </w:r>
      <w:r>
        <w:rPr>
          <w:rFonts w:hint="eastAsia" w:ascii="宋体" w:hAnsi="宋体" w:cs="宋体"/>
          <w:b/>
          <w:bCs/>
          <w:kern w:val="0"/>
          <w:sz w:val="24"/>
          <w:lang w:val="en-US" w:eastAsia="zh-CN"/>
        </w:rPr>
        <w:t>（提供平台功能界面截图证明材料，并加盖报价供应商公章）</w:t>
      </w:r>
    </w:p>
    <w:p w14:paraId="5B7B1692">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8</w:t>
      </w:r>
      <w:r>
        <w:rPr>
          <w:rFonts w:hint="eastAsia" w:ascii="宋体" w:hAnsi="宋体" w:cs="宋体"/>
          <w:b w:val="0"/>
          <w:bCs w:val="0"/>
          <w:kern w:val="0"/>
          <w:sz w:val="24"/>
        </w:rPr>
        <w:t>.平台常用列表页面，需支持显示哪些列可设置且支持显示列顺序可拖动调整。</w:t>
      </w:r>
      <w:r>
        <w:rPr>
          <w:rFonts w:hint="eastAsia" w:ascii="宋体" w:hAnsi="宋体" w:cs="宋体"/>
          <w:b/>
          <w:bCs/>
          <w:kern w:val="0"/>
          <w:sz w:val="24"/>
          <w:lang w:val="en-US" w:eastAsia="zh-CN"/>
        </w:rPr>
        <w:t>（提供平台功能界面截图证明材料，并加盖报价供应商公章）</w:t>
      </w:r>
    </w:p>
    <w:p w14:paraId="2008645C">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9</w:t>
      </w:r>
      <w:r>
        <w:rPr>
          <w:rFonts w:hint="eastAsia" w:ascii="宋体" w:hAnsi="宋体" w:cs="宋体"/>
          <w:b w:val="0"/>
          <w:bCs w:val="0"/>
          <w:kern w:val="0"/>
          <w:sz w:val="24"/>
        </w:rPr>
        <w:t>.可以实现提现到多个银行卡或微信零钱。支持专家在费用结算-银行账号界面，填写个人信息，添加用于提现的银行卡或微信零钱。（支持提现的银行不少于20家，便于评审专家提取评审费用，包括四大行，且支持用户添加银行卡开户行信息自动提示对应的支行。）</w:t>
      </w:r>
      <w:r>
        <w:rPr>
          <w:rFonts w:hint="eastAsia" w:ascii="宋体" w:hAnsi="宋体" w:cs="宋体"/>
          <w:b/>
          <w:bCs/>
          <w:kern w:val="0"/>
          <w:sz w:val="24"/>
          <w:lang w:val="en-US" w:eastAsia="zh-CN"/>
        </w:rPr>
        <w:t>（提供平台功能界面截图证明材料，并加盖报价供应商公章）</w:t>
      </w:r>
    </w:p>
    <w:p w14:paraId="209BB83F">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10</w:t>
      </w:r>
      <w:r>
        <w:rPr>
          <w:rFonts w:hint="eastAsia" w:ascii="宋体" w:hAnsi="宋体" w:cs="宋体"/>
          <w:b w:val="0"/>
          <w:bCs w:val="0"/>
          <w:kern w:val="0"/>
          <w:sz w:val="24"/>
        </w:rPr>
        <w:t>.支持数据按所有数据和一年内数据切换设置功能，设置一年内数据，系统自动过滤一年前数据，无需其他类似归档操作。</w:t>
      </w:r>
      <w:r>
        <w:rPr>
          <w:rFonts w:hint="eastAsia" w:ascii="宋体" w:hAnsi="宋体" w:cs="宋体"/>
          <w:b/>
          <w:bCs/>
          <w:kern w:val="0"/>
          <w:sz w:val="24"/>
          <w:lang w:val="en-US" w:eastAsia="zh-CN"/>
        </w:rPr>
        <w:t>（提供平台功能界面截图证明材料，并加盖报价供应商公章）</w:t>
      </w:r>
    </w:p>
    <w:p w14:paraId="13935BBA">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11</w:t>
      </w:r>
      <w:r>
        <w:rPr>
          <w:rFonts w:hint="eastAsia" w:ascii="宋体" w:hAnsi="宋体" w:cs="宋体"/>
          <w:b w:val="0"/>
          <w:bCs w:val="0"/>
          <w:kern w:val="0"/>
          <w:sz w:val="24"/>
        </w:rPr>
        <w:t>.支持服务器监控，可以在线查看本校系统所在服务器当前的状态，至少包含服务器当前系统盘剩余空间、数据盘剩余空间、数据库TPS、数据库QPS、总进程数、运行进程、休眠进程、数据库占用内存、数据库占用CPU、总内存、内存剩余等一系列信息。</w:t>
      </w:r>
      <w:r>
        <w:rPr>
          <w:rFonts w:hint="eastAsia" w:ascii="宋体" w:hAnsi="宋体" w:cs="宋体"/>
          <w:b/>
          <w:bCs/>
          <w:kern w:val="0"/>
          <w:sz w:val="24"/>
          <w:lang w:val="en-US" w:eastAsia="zh-CN"/>
        </w:rPr>
        <w:t>（提供平台功能界面截图证明材料，并加盖报价供应商公章）</w:t>
      </w:r>
    </w:p>
    <w:p w14:paraId="0BADD2D2">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12</w:t>
      </w:r>
      <w:r>
        <w:rPr>
          <w:rFonts w:hint="eastAsia" w:ascii="宋体" w:hAnsi="宋体" w:cs="宋体"/>
          <w:b w:val="0"/>
          <w:bCs w:val="0"/>
          <w:kern w:val="0"/>
          <w:sz w:val="24"/>
        </w:rPr>
        <w:t>.送审平台系统页面支持至少2个不同版本界面切换，支持多个主题颜色切换。</w:t>
      </w:r>
      <w:r>
        <w:rPr>
          <w:rFonts w:hint="eastAsia" w:ascii="宋体" w:hAnsi="宋体" w:cs="宋体"/>
          <w:b/>
          <w:bCs/>
          <w:kern w:val="0"/>
          <w:sz w:val="24"/>
          <w:lang w:val="en-US" w:eastAsia="zh-CN"/>
        </w:rPr>
        <w:t>（提供平台功能界面截图证明材料，并加盖报价供应商公章）</w:t>
      </w:r>
    </w:p>
    <w:p w14:paraId="36E18725">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lang w:val="en-US" w:eastAsia="zh-CN"/>
        </w:rPr>
        <w:t>13</w:t>
      </w:r>
      <w:r>
        <w:rPr>
          <w:rFonts w:hint="eastAsia" w:ascii="宋体" w:hAnsi="宋体" w:cs="宋体"/>
          <w:b w:val="0"/>
          <w:bCs w:val="0"/>
          <w:kern w:val="0"/>
          <w:sz w:val="24"/>
        </w:rPr>
        <w:t>.平台能够支持论文内容自动匹配相应专家。支持在学校论文送审后，支持在“推送等待配置”跟“学科限制”中，平台根据论文内容与专家设置的学科、研究方向及关键词自动匹配相应专家。</w:t>
      </w:r>
      <w:r>
        <w:rPr>
          <w:rFonts w:hint="eastAsia" w:ascii="宋体" w:hAnsi="宋体" w:cs="宋体"/>
          <w:b/>
          <w:bCs/>
          <w:kern w:val="0"/>
          <w:sz w:val="24"/>
          <w:lang w:val="en-US" w:eastAsia="zh-CN"/>
        </w:rPr>
        <w:t>（提供平台功能界面截图证明材料，并加盖报价供应商公章）</w:t>
      </w:r>
    </w:p>
    <w:p w14:paraId="4408458B">
      <w:pPr>
        <w:widowControl/>
        <w:spacing w:line="360" w:lineRule="auto"/>
        <w:jc w:val="left"/>
        <w:rPr>
          <w:rFonts w:hint="eastAsia" w:ascii="宋体" w:hAnsi="宋体" w:cs="宋体"/>
          <w:b w:val="0"/>
          <w:bCs w:val="0"/>
          <w:kern w:val="0"/>
          <w:sz w:val="24"/>
        </w:rPr>
      </w:pPr>
      <w:r>
        <w:rPr>
          <w:rFonts w:hint="eastAsia" w:ascii="宋体" w:hAnsi="宋体" w:cs="宋体"/>
          <w:b w:val="0"/>
          <w:bCs w:val="0"/>
          <w:kern w:val="0"/>
          <w:sz w:val="24"/>
        </w:rPr>
        <w:t>1</w:t>
      </w:r>
      <w:r>
        <w:rPr>
          <w:rFonts w:hint="eastAsia" w:ascii="宋体" w:hAnsi="宋体" w:cs="宋体"/>
          <w:b w:val="0"/>
          <w:bCs w:val="0"/>
          <w:kern w:val="0"/>
          <w:sz w:val="24"/>
          <w:lang w:val="en-US" w:eastAsia="zh-CN"/>
        </w:rPr>
        <w:t>4</w:t>
      </w:r>
      <w:r>
        <w:rPr>
          <w:rFonts w:hint="eastAsia" w:ascii="宋体" w:hAnsi="宋体" w:cs="宋体"/>
          <w:b w:val="0"/>
          <w:bCs w:val="0"/>
          <w:kern w:val="0"/>
          <w:sz w:val="24"/>
        </w:rPr>
        <w:t>.在论文送审界面，上传论文时支持在线处理PDF文件功能，包括PDF的合并、拆分、删除页等功能。</w:t>
      </w:r>
      <w:r>
        <w:rPr>
          <w:rFonts w:hint="eastAsia" w:ascii="宋体" w:hAnsi="宋体" w:cs="宋体"/>
          <w:b/>
          <w:bCs/>
          <w:kern w:val="0"/>
          <w:sz w:val="24"/>
          <w:lang w:val="en-US" w:eastAsia="zh-CN"/>
        </w:rPr>
        <w:t>（提供平台功能界面截图证明材料，并加盖报价供应商公章）</w:t>
      </w:r>
    </w:p>
    <w:p w14:paraId="07F4733E">
      <w:pPr>
        <w:numPr>
          <w:ilvl w:val="0"/>
          <w:numId w:val="0"/>
        </w:numPr>
        <w:spacing w:line="360" w:lineRule="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cs="宋体"/>
          <w:b w:val="0"/>
          <w:bCs w:val="0"/>
          <w:kern w:val="0"/>
          <w:sz w:val="24"/>
        </w:rPr>
        <w:t>1</w:t>
      </w:r>
      <w:r>
        <w:rPr>
          <w:rFonts w:hint="eastAsia" w:ascii="宋体" w:hAnsi="宋体" w:cs="宋体"/>
          <w:b w:val="0"/>
          <w:bCs w:val="0"/>
          <w:kern w:val="0"/>
          <w:sz w:val="24"/>
          <w:lang w:val="en-US" w:eastAsia="zh-CN"/>
        </w:rPr>
        <w:t>5</w:t>
      </w:r>
      <w:r>
        <w:rPr>
          <w:rFonts w:hint="eastAsia" w:ascii="宋体" w:hAnsi="宋体" w:cs="宋体"/>
          <w:b w:val="0"/>
          <w:bCs w:val="0"/>
          <w:kern w:val="0"/>
          <w:sz w:val="24"/>
        </w:rPr>
        <w:t>.送审平台支持共享专家功能，可以按一级学科，二级学科，省份，职称，是否博导，是否硕导，研究方向等列出符合条件专家，并可以直接与专家匿名通话联系。</w:t>
      </w:r>
      <w:r>
        <w:rPr>
          <w:rFonts w:hint="eastAsia" w:ascii="宋体" w:hAnsi="宋体" w:cs="宋体"/>
          <w:b/>
          <w:bCs/>
          <w:kern w:val="0"/>
          <w:sz w:val="24"/>
          <w:lang w:val="en-US" w:eastAsia="zh-CN"/>
        </w:rPr>
        <w:t>（提供平台功能界面截图证明材料，并加盖报价供应商公章）</w:t>
      </w:r>
      <w:r>
        <w:rPr>
          <w:rFonts w:hint="eastAsia" w:ascii="宋体" w:hAnsi="宋体" w:eastAsia="宋体" w:cs="宋体"/>
          <w:i w:val="0"/>
          <w:iCs w:val="0"/>
          <w:caps w:val="0"/>
          <w:color w:val="333333"/>
          <w:spacing w:val="0"/>
          <w:kern w:val="0"/>
          <w:sz w:val="24"/>
          <w:szCs w:val="24"/>
          <w:lang w:val="en-US" w:eastAsia="zh-CN" w:bidi="ar"/>
        </w:rPr>
        <w:br w:type="textWrapping"/>
      </w:r>
      <w:r>
        <w:rPr>
          <w:rFonts w:hint="eastAsia" w:ascii="宋体" w:hAnsi="宋体" w:eastAsia="宋体" w:cs="宋体"/>
          <w:i w:val="0"/>
          <w:iCs w:val="0"/>
          <w:caps w:val="0"/>
          <w:color w:val="auto"/>
          <w:spacing w:val="0"/>
          <w:kern w:val="0"/>
          <w:sz w:val="24"/>
          <w:szCs w:val="24"/>
          <w:lang w:val="en-US" w:eastAsia="zh-CN" w:bidi="ar"/>
        </w:rPr>
        <w:t>16、供应商自有或租赁的平台提供与本项目相关的软件著作权证书：</w:t>
      </w:r>
      <w:r>
        <w:rPr>
          <w:rFonts w:hint="eastAsia" w:ascii="宋体" w:hAnsi="宋体" w:eastAsia="宋体" w:cs="宋体"/>
          <w:i w:val="0"/>
          <w:iCs w:val="0"/>
          <w:caps w:val="0"/>
          <w:color w:val="auto"/>
          <w:spacing w:val="0"/>
          <w:kern w:val="0"/>
          <w:sz w:val="24"/>
          <w:szCs w:val="24"/>
          <w:lang w:val="en-US" w:eastAsia="zh-CN" w:bidi="ar"/>
        </w:rPr>
        <w:br w:type="textWrapping"/>
      </w:r>
      <w:r>
        <w:rPr>
          <w:rFonts w:hint="eastAsia" w:ascii="宋体" w:hAnsi="宋体" w:eastAsia="宋体" w:cs="宋体"/>
          <w:i w:val="0"/>
          <w:iCs w:val="0"/>
          <w:caps w:val="0"/>
          <w:color w:val="auto"/>
          <w:spacing w:val="0"/>
          <w:kern w:val="0"/>
          <w:sz w:val="24"/>
          <w:szCs w:val="24"/>
          <w:lang w:val="en-US" w:eastAsia="zh-CN" w:bidi="ar"/>
        </w:rPr>
        <w:t>（1）评审结果差异自动监控系统软件著作权证书</w:t>
      </w:r>
      <w:r>
        <w:rPr>
          <w:rFonts w:hint="eastAsia" w:ascii="宋体" w:hAnsi="宋体" w:eastAsia="宋体" w:cs="宋体"/>
          <w:i w:val="0"/>
          <w:iCs w:val="0"/>
          <w:caps w:val="0"/>
          <w:color w:val="auto"/>
          <w:spacing w:val="0"/>
          <w:kern w:val="0"/>
          <w:sz w:val="24"/>
          <w:szCs w:val="24"/>
          <w:lang w:val="en-US" w:eastAsia="zh-CN" w:bidi="ar"/>
        </w:rPr>
        <w:br w:type="textWrapping"/>
      </w:r>
      <w:r>
        <w:rPr>
          <w:rFonts w:hint="eastAsia" w:ascii="宋体" w:hAnsi="宋体" w:eastAsia="宋体" w:cs="宋体"/>
          <w:i w:val="0"/>
          <w:iCs w:val="0"/>
          <w:caps w:val="0"/>
          <w:color w:val="auto"/>
          <w:spacing w:val="0"/>
          <w:kern w:val="0"/>
          <w:sz w:val="24"/>
          <w:szCs w:val="24"/>
          <w:lang w:val="en-US" w:eastAsia="zh-CN" w:bidi="ar"/>
        </w:rPr>
        <w:t>（2）评语查重系统软件著作权证书</w:t>
      </w:r>
      <w:r>
        <w:rPr>
          <w:rFonts w:hint="eastAsia" w:ascii="宋体" w:hAnsi="宋体" w:eastAsia="宋体" w:cs="宋体"/>
          <w:i w:val="0"/>
          <w:iCs w:val="0"/>
          <w:caps w:val="0"/>
          <w:color w:val="auto"/>
          <w:spacing w:val="0"/>
          <w:kern w:val="0"/>
          <w:sz w:val="24"/>
          <w:szCs w:val="24"/>
          <w:lang w:val="en-US" w:eastAsia="zh-CN" w:bidi="ar"/>
        </w:rPr>
        <w:br w:type="textWrapping"/>
      </w:r>
      <w:r>
        <w:rPr>
          <w:rFonts w:hint="eastAsia" w:ascii="宋体" w:hAnsi="宋体" w:eastAsia="宋体" w:cs="宋体"/>
          <w:i w:val="0"/>
          <w:iCs w:val="0"/>
          <w:caps w:val="0"/>
          <w:color w:val="auto"/>
          <w:spacing w:val="0"/>
          <w:kern w:val="0"/>
          <w:sz w:val="24"/>
          <w:szCs w:val="24"/>
          <w:lang w:val="en-US" w:eastAsia="zh-CN" w:bidi="ar"/>
        </w:rPr>
        <w:t>（3）评审结果撤回修改确认系统软件著作权证书</w:t>
      </w:r>
      <w:r>
        <w:rPr>
          <w:rFonts w:hint="eastAsia" w:ascii="宋体" w:hAnsi="宋体" w:eastAsia="宋体" w:cs="宋体"/>
          <w:i w:val="0"/>
          <w:iCs w:val="0"/>
          <w:caps w:val="0"/>
          <w:color w:val="auto"/>
          <w:spacing w:val="0"/>
          <w:kern w:val="0"/>
          <w:sz w:val="24"/>
          <w:szCs w:val="24"/>
          <w:lang w:val="en-US" w:eastAsia="zh-CN" w:bidi="ar"/>
        </w:rPr>
        <w:br w:type="textWrapping"/>
      </w:r>
      <w:r>
        <w:rPr>
          <w:rFonts w:hint="eastAsia" w:ascii="宋体" w:hAnsi="宋体" w:eastAsia="宋体" w:cs="宋体"/>
          <w:i w:val="0"/>
          <w:iCs w:val="0"/>
          <w:caps w:val="0"/>
          <w:color w:val="auto"/>
          <w:spacing w:val="0"/>
          <w:kern w:val="0"/>
          <w:sz w:val="24"/>
          <w:szCs w:val="24"/>
          <w:lang w:val="en-US" w:eastAsia="zh-CN" w:bidi="ar"/>
        </w:rPr>
        <w:t>（4）评审结果质量自动分析系统软件著作权证书</w:t>
      </w:r>
      <w:r>
        <w:rPr>
          <w:rFonts w:hint="eastAsia" w:ascii="宋体" w:hAnsi="宋体" w:eastAsia="宋体" w:cs="宋体"/>
          <w:i w:val="0"/>
          <w:iCs w:val="0"/>
          <w:caps w:val="0"/>
          <w:color w:val="auto"/>
          <w:spacing w:val="0"/>
          <w:kern w:val="0"/>
          <w:sz w:val="24"/>
          <w:szCs w:val="24"/>
          <w:lang w:val="en-US" w:eastAsia="zh-CN" w:bidi="ar"/>
        </w:rPr>
        <w:br w:type="textWrapping"/>
      </w:r>
      <w:r>
        <w:rPr>
          <w:rFonts w:hint="eastAsia" w:ascii="宋体" w:hAnsi="宋体" w:eastAsia="宋体" w:cs="宋体"/>
          <w:i w:val="0"/>
          <w:iCs w:val="0"/>
          <w:caps w:val="0"/>
          <w:color w:val="auto"/>
          <w:spacing w:val="0"/>
          <w:kern w:val="0"/>
          <w:sz w:val="24"/>
          <w:szCs w:val="24"/>
          <w:lang w:val="en-US" w:eastAsia="zh-CN" w:bidi="ar"/>
        </w:rPr>
        <w:t>（5）评语错别字与敏感词检测系统软件著作权证书</w:t>
      </w:r>
    </w:p>
    <w:p w14:paraId="7907C5F9">
      <w:pPr>
        <w:numPr>
          <w:ilvl w:val="0"/>
          <w:numId w:val="0"/>
        </w:numPr>
        <w:spacing w:line="360" w:lineRule="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（6）论文质量提升智能助手软件著作权证书</w:t>
      </w:r>
    </w:p>
    <w:p w14:paraId="304874AA">
      <w:pPr>
        <w:numPr>
          <w:ilvl w:val="0"/>
          <w:numId w:val="0"/>
        </w:numPr>
        <w:spacing w:line="360" w:lineRule="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（7）评审数据智慧显示系统著作权证书</w:t>
      </w:r>
    </w:p>
    <w:p w14:paraId="4FBC13C7">
      <w:pPr>
        <w:numPr>
          <w:ilvl w:val="0"/>
          <w:numId w:val="0"/>
        </w:numPr>
        <w:spacing w:line="360" w:lineRule="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（8）在线视频评审和答辩平台著作权证书</w:t>
      </w:r>
      <w:r>
        <w:rPr>
          <w:rFonts w:hint="eastAsia" w:ascii="宋体" w:hAnsi="宋体" w:eastAsia="宋体" w:cs="宋体"/>
          <w:i w:val="0"/>
          <w:iCs w:val="0"/>
          <w:caps w:val="0"/>
          <w:color w:val="auto"/>
          <w:spacing w:val="0"/>
          <w:kern w:val="0"/>
          <w:sz w:val="24"/>
          <w:szCs w:val="24"/>
          <w:lang w:val="en-US" w:eastAsia="zh-CN" w:bidi="ar"/>
        </w:rPr>
        <w:br w:type="textWrapping"/>
      </w:r>
      <w:r>
        <w:rPr>
          <w:rFonts w:hint="eastAsia" w:ascii="宋体" w:hAnsi="宋体" w:eastAsia="宋体" w:cs="宋体"/>
          <w:i w:val="0"/>
          <w:iCs w:val="0"/>
          <w:caps w:val="0"/>
          <w:color w:val="auto"/>
          <w:spacing w:val="0"/>
          <w:kern w:val="0"/>
          <w:sz w:val="24"/>
          <w:szCs w:val="24"/>
          <w:lang w:val="en-US" w:eastAsia="zh-CN" w:bidi="ar"/>
        </w:rPr>
        <w:t>（采购人有权检验相关证书的真实性）</w:t>
      </w:r>
    </w:p>
    <w:p w14:paraId="60DEAD99">
      <w:pPr>
        <w:numPr>
          <w:ilvl w:val="0"/>
          <w:numId w:val="0"/>
        </w:numPr>
        <w:spacing w:line="360" w:lineRule="auto"/>
        <w:rPr>
          <w:rFonts w:hint="eastAsia" w:ascii="宋体" w:hAnsi="宋体" w:eastAsia="宋体" w:cs="宋体"/>
          <w:i w:val="0"/>
          <w:iCs w:val="0"/>
          <w:caps w:val="0"/>
          <w:color w:val="333333"/>
          <w:spacing w:val="0"/>
          <w:kern w:val="0"/>
          <w:sz w:val="24"/>
          <w:szCs w:val="24"/>
          <w:lang w:val="en-US" w:eastAsia="zh-CN" w:bidi="ar"/>
        </w:rPr>
      </w:pPr>
    </w:p>
    <w:p w14:paraId="6211E75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商务要求</w:t>
      </w:r>
      <w:r>
        <w:rPr>
          <w:rFonts w:hint="eastAsia" w:ascii="宋体" w:hAnsi="宋体" w:eastAsia="宋体" w:cs="宋体"/>
          <w:i w:val="0"/>
          <w:iCs w:val="0"/>
          <w:caps w:val="0"/>
          <w:color w:val="333333"/>
          <w:spacing w:val="0"/>
          <w:kern w:val="0"/>
          <w:sz w:val="24"/>
          <w:szCs w:val="24"/>
          <w:lang w:val="en-US" w:eastAsia="zh-CN" w:bidi="ar"/>
        </w:rPr>
        <w:br w:type="textWrapping"/>
      </w:r>
      <w:r>
        <w:rPr>
          <w:rFonts w:hint="eastAsia" w:ascii="宋体" w:hAnsi="宋体" w:eastAsia="宋体" w:cs="宋体"/>
          <w:i w:val="0"/>
          <w:iCs w:val="0"/>
          <w:caps w:val="0"/>
          <w:color w:val="333333"/>
          <w:spacing w:val="0"/>
          <w:kern w:val="0"/>
          <w:sz w:val="24"/>
          <w:szCs w:val="24"/>
          <w:lang w:val="en-US" w:eastAsia="zh-CN" w:bidi="ar"/>
        </w:rPr>
        <w:t>1.供应商为完成本项目所有服务内容须提供专门的软件平台，该平台须提供7×24小时的在线技术支持与服务，如在使用过程中因软件自身问题导致校方无法正常使用，供应商应在24小时之内给予响应，48小时之内给出解决方案。</w:t>
      </w:r>
      <w:r>
        <w:rPr>
          <w:rFonts w:hint="eastAsia" w:ascii="宋体" w:hAnsi="宋体" w:eastAsia="宋体" w:cs="宋体"/>
          <w:i w:val="0"/>
          <w:iCs w:val="0"/>
          <w:caps w:val="0"/>
          <w:color w:val="333333"/>
          <w:spacing w:val="0"/>
          <w:kern w:val="0"/>
          <w:sz w:val="24"/>
          <w:szCs w:val="24"/>
          <w:lang w:val="en-US" w:eastAsia="zh-CN" w:bidi="ar"/>
        </w:rPr>
        <w:br w:type="textWrapping"/>
      </w:r>
      <w:r>
        <w:rPr>
          <w:rFonts w:hint="eastAsia" w:ascii="宋体" w:hAnsi="宋体" w:eastAsia="宋体" w:cs="宋体"/>
          <w:i w:val="0"/>
          <w:iCs w:val="0"/>
          <w:caps w:val="0"/>
          <w:color w:val="333333"/>
          <w:spacing w:val="0"/>
          <w:kern w:val="0"/>
          <w:sz w:val="24"/>
          <w:szCs w:val="24"/>
          <w:lang w:val="en-US" w:eastAsia="zh-CN" w:bidi="ar"/>
        </w:rPr>
        <w:t>2.供应商送审的所有参评专家均应熟悉被评审人所从事学科领域及研究方向，并且所送审专家应以省外高校专家为主。</w:t>
      </w:r>
      <w:r>
        <w:rPr>
          <w:rFonts w:hint="eastAsia" w:ascii="宋体" w:hAnsi="宋体" w:eastAsia="宋体" w:cs="宋体"/>
          <w:i w:val="0"/>
          <w:iCs w:val="0"/>
          <w:caps w:val="0"/>
          <w:color w:val="333333"/>
          <w:spacing w:val="0"/>
          <w:kern w:val="0"/>
          <w:sz w:val="24"/>
          <w:szCs w:val="24"/>
          <w:lang w:val="en-US" w:eastAsia="zh-CN" w:bidi="ar"/>
        </w:rPr>
        <w:br w:type="textWrapping"/>
      </w:r>
      <w:r>
        <w:rPr>
          <w:rFonts w:hint="eastAsia" w:ascii="宋体" w:hAnsi="宋体" w:eastAsia="宋体" w:cs="宋体"/>
          <w:i w:val="0"/>
          <w:iCs w:val="0"/>
          <w:caps w:val="0"/>
          <w:color w:val="333333"/>
          <w:spacing w:val="0"/>
          <w:kern w:val="0"/>
          <w:sz w:val="24"/>
          <w:szCs w:val="24"/>
          <w:lang w:val="en-US" w:eastAsia="zh-CN" w:bidi="ar"/>
        </w:rPr>
        <w:t>3.要求评议专家对评议意见亲笔签名（或亲笔电子签名），且带有专家亲笔签名，不得委托他人代评。同行专家鉴定表电子和纸质归档，评审结束后移交学校。</w:t>
      </w:r>
      <w:r>
        <w:rPr>
          <w:rFonts w:hint="eastAsia" w:ascii="宋体" w:hAnsi="宋体" w:eastAsia="宋体" w:cs="宋体"/>
          <w:i w:val="0"/>
          <w:iCs w:val="0"/>
          <w:caps w:val="0"/>
          <w:color w:val="333333"/>
          <w:spacing w:val="0"/>
          <w:kern w:val="0"/>
          <w:sz w:val="24"/>
          <w:szCs w:val="24"/>
          <w:lang w:val="en-US" w:eastAsia="zh-CN" w:bidi="ar"/>
        </w:rPr>
        <w:br w:type="textWrapping"/>
      </w:r>
      <w:r>
        <w:rPr>
          <w:rFonts w:hint="eastAsia" w:ascii="宋体" w:hAnsi="宋体" w:eastAsia="宋体" w:cs="宋体"/>
          <w:i w:val="0"/>
          <w:iCs w:val="0"/>
          <w:caps w:val="0"/>
          <w:color w:val="333333"/>
          <w:spacing w:val="0"/>
          <w:kern w:val="0"/>
          <w:sz w:val="24"/>
          <w:szCs w:val="24"/>
          <w:lang w:val="en-US" w:eastAsia="zh-CN" w:bidi="ar"/>
        </w:rPr>
        <w:t>4.供应商应严格遵守保密原则。不得向除专家以外的第三方提供学校所提交的所有信息，也不得向第三方提供专家名单和评审结果。供应商要确保评审过程和内容严格保密，并配合进行核查，需提供安全和保密方案。</w:t>
      </w:r>
      <w:r>
        <w:rPr>
          <w:rFonts w:hint="eastAsia" w:ascii="宋体" w:hAnsi="宋体" w:eastAsia="宋体" w:cs="宋体"/>
          <w:i w:val="0"/>
          <w:iCs w:val="0"/>
          <w:caps w:val="0"/>
          <w:color w:val="333333"/>
          <w:spacing w:val="0"/>
          <w:kern w:val="0"/>
          <w:sz w:val="24"/>
          <w:szCs w:val="24"/>
          <w:lang w:val="en-US" w:eastAsia="zh-CN" w:bidi="ar"/>
        </w:rPr>
        <w:br w:type="textWrapping"/>
      </w:r>
      <w:r>
        <w:rPr>
          <w:rFonts w:hint="eastAsia" w:ascii="宋体" w:hAnsi="宋体" w:eastAsia="宋体" w:cs="宋体"/>
          <w:i w:val="0"/>
          <w:iCs w:val="0"/>
          <w:caps w:val="0"/>
          <w:color w:val="333333"/>
          <w:spacing w:val="0"/>
          <w:kern w:val="0"/>
          <w:sz w:val="24"/>
          <w:szCs w:val="24"/>
          <w:lang w:val="en-US" w:eastAsia="zh-CN" w:bidi="ar"/>
        </w:rPr>
        <w:t>5.供应商确保为完成本项目的软件平台的安全性，在评审高峰期平台不会出现卡顿、崩溃等情况，同时确保不会被外部网络工具入侵攻击，保障平台的网络安全</w:t>
      </w:r>
    </w:p>
    <w:p w14:paraId="57C82C9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6.学生上传论文至供应商平台以及平台向评审专家发送论文的过程中，均需采用 SSL/TLS 等加密协议，保证数据在网络传输过程中不被窃取或篡改。</w:t>
      </w:r>
    </w:p>
    <w:p w14:paraId="38AF62C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7.送审材料据实结算，供应商应确保给学校的专家信息属实，如事后被证明专家信息有误或不符合学校要求，供应商应退回因此人而收取的服务费。</w:t>
      </w:r>
      <w:r>
        <w:rPr>
          <w:rFonts w:hint="eastAsia" w:ascii="宋体" w:hAnsi="宋体" w:eastAsia="宋体" w:cs="宋体"/>
          <w:i w:val="0"/>
          <w:iCs w:val="0"/>
          <w:caps w:val="0"/>
          <w:color w:val="333333"/>
          <w:spacing w:val="0"/>
          <w:kern w:val="0"/>
          <w:sz w:val="24"/>
          <w:szCs w:val="24"/>
          <w:lang w:val="en-US" w:eastAsia="zh-CN" w:bidi="ar"/>
        </w:rPr>
        <w:br w:type="textWrapping"/>
      </w:r>
      <w:r>
        <w:rPr>
          <w:rFonts w:hint="eastAsia" w:ascii="宋体" w:hAnsi="宋体" w:eastAsia="宋体" w:cs="宋体"/>
          <w:i w:val="0"/>
          <w:iCs w:val="0"/>
          <w:caps w:val="0"/>
          <w:color w:val="333333"/>
          <w:spacing w:val="0"/>
          <w:kern w:val="0"/>
          <w:sz w:val="24"/>
          <w:szCs w:val="24"/>
          <w:lang w:val="en-US" w:eastAsia="zh-CN" w:bidi="ar"/>
        </w:rPr>
        <w:t>8.学校可根据实际业务需要，要求供应商调整优化系统流程。</w:t>
      </w:r>
      <w:r>
        <w:rPr>
          <w:rFonts w:hint="eastAsia" w:ascii="宋体" w:hAnsi="宋体" w:eastAsia="宋体" w:cs="宋体"/>
          <w:i w:val="0"/>
          <w:iCs w:val="0"/>
          <w:caps w:val="0"/>
          <w:color w:val="333333"/>
          <w:spacing w:val="0"/>
          <w:kern w:val="0"/>
          <w:sz w:val="24"/>
          <w:szCs w:val="24"/>
          <w:lang w:val="en-US" w:eastAsia="zh-CN" w:bidi="ar"/>
        </w:rPr>
        <w:br w:type="textWrapping"/>
      </w:r>
      <w:r>
        <w:rPr>
          <w:rFonts w:hint="eastAsia" w:ascii="宋体" w:hAnsi="宋体" w:eastAsia="宋体" w:cs="宋体"/>
          <w:i w:val="0"/>
          <w:iCs w:val="0"/>
          <w:caps w:val="0"/>
          <w:color w:val="333333"/>
          <w:spacing w:val="0"/>
          <w:kern w:val="0"/>
          <w:sz w:val="24"/>
          <w:szCs w:val="24"/>
          <w:lang w:val="en-US" w:eastAsia="zh-CN" w:bidi="ar"/>
        </w:rPr>
        <w:t>9.供应商自有或租赁的平台人员拥有信息安全工程师证书、网络安全员证书。（采购人有权检验相关证书的真实性）</w:t>
      </w:r>
      <w:r>
        <w:rPr>
          <w:rFonts w:hint="eastAsia" w:ascii="宋体" w:hAnsi="宋体" w:eastAsia="宋体" w:cs="宋体"/>
          <w:i w:val="0"/>
          <w:iCs w:val="0"/>
          <w:caps w:val="0"/>
          <w:color w:val="333333"/>
          <w:spacing w:val="0"/>
          <w:kern w:val="0"/>
          <w:sz w:val="24"/>
          <w:szCs w:val="24"/>
          <w:lang w:val="en-US" w:eastAsia="zh-CN" w:bidi="ar"/>
        </w:rPr>
        <w:br w:type="textWrapping"/>
      </w:r>
      <w:r>
        <w:rPr>
          <w:rFonts w:hint="eastAsia" w:ascii="宋体" w:hAnsi="宋体" w:eastAsia="宋体" w:cs="宋体"/>
          <w:i w:val="0"/>
          <w:iCs w:val="0"/>
          <w:caps w:val="0"/>
          <w:color w:val="333333"/>
          <w:spacing w:val="0"/>
          <w:kern w:val="0"/>
          <w:sz w:val="24"/>
          <w:szCs w:val="24"/>
          <w:lang w:val="en-US" w:eastAsia="zh-CN" w:bidi="ar"/>
        </w:rPr>
        <w:t>10.供应商自有或租赁的平台拥有IOS27017云服务信息安全管理体系认证证书、ISO27001隐私信息管理体系认证证书、ISO27040数据存储安全管理体系认证证书、ISO21001教育组织管理体系认证证书。（采购人有权检验相关证书的真实性）</w:t>
      </w:r>
    </w:p>
    <w:p w14:paraId="52C26EC0">
      <w:pPr>
        <w:pStyle w:val="5"/>
        <w:rPr>
          <w:rFonts w:hint="default"/>
          <w:lang w:val="en-US" w:eastAsia="zh-CN"/>
        </w:rPr>
      </w:pPr>
    </w:p>
    <w:p w14:paraId="1940EE8A">
      <w:pPr>
        <w:numPr>
          <w:ilvl w:val="0"/>
          <w:numId w:val="0"/>
        </w:numPr>
        <w:spacing w:line="360" w:lineRule="auto"/>
        <w:rPr>
          <w:rFonts w:hint="eastAsia" w:ascii="宋体" w:hAnsi="宋体" w:eastAsia="宋体" w:cs="宋体"/>
          <w:i w:val="0"/>
          <w:iCs w:val="0"/>
          <w:caps w:val="0"/>
          <w:color w:val="333333"/>
          <w:spacing w:val="0"/>
          <w:kern w:val="0"/>
          <w:sz w:val="24"/>
          <w:szCs w:val="24"/>
          <w:lang w:val="en-US" w:eastAsia="zh-CN" w:bidi="ar"/>
        </w:rPr>
      </w:pPr>
    </w:p>
    <w:p w14:paraId="41F67A6D">
      <w:pPr>
        <w:widowControl w:val="0"/>
        <w:numPr>
          <w:ilvl w:val="0"/>
          <w:numId w:val="0"/>
        </w:numPr>
        <w:spacing w:line="360" w:lineRule="auto"/>
        <w:jc w:val="both"/>
        <w:rPr>
          <w:rFonts w:hint="eastAsia" w:ascii="宋体" w:hAnsi="宋体" w:eastAsia="宋体" w:cs="宋体"/>
          <w:i w:val="0"/>
          <w:iCs w:val="0"/>
          <w:caps w:val="0"/>
          <w:color w:val="333333"/>
          <w:spacing w:val="0"/>
          <w:kern w:val="0"/>
          <w:sz w:val="24"/>
          <w:szCs w:val="24"/>
          <w:lang w:val="en-US" w:eastAsia="zh-CN" w:bidi="ar"/>
        </w:rPr>
      </w:pPr>
    </w:p>
    <w:p w14:paraId="6B517967">
      <w:pPr>
        <w:widowControl w:val="0"/>
        <w:numPr>
          <w:ilvl w:val="0"/>
          <w:numId w:val="0"/>
        </w:numPr>
        <w:spacing w:line="360" w:lineRule="auto"/>
        <w:jc w:val="both"/>
        <w:rPr>
          <w:rFonts w:hint="eastAsia" w:ascii="宋体" w:hAnsi="宋体" w:eastAsia="宋体" w:cs="宋体"/>
          <w:b/>
          <w:bCs/>
          <w:i w:val="0"/>
          <w:iCs w:val="0"/>
          <w:caps w:val="0"/>
          <w:color w:val="000000"/>
          <w:spacing w:val="0"/>
          <w:kern w:val="0"/>
          <w:sz w:val="24"/>
          <w:szCs w:val="24"/>
          <w:lang w:val="en-US" w:eastAsia="zh-CN" w:bidi="ar"/>
        </w:rPr>
      </w:pPr>
      <w:r>
        <w:rPr>
          <w:rFonts w:hint="eastAsia" w:ascii="宋体" w:hAnsi="宋体" w:eastAsia="宋体" w:cs="宋体"/>
          <w:b/>
          <w:bCs/>
          <w:i w:val="0"/>
          <w:iCs w:val="0"/>
          <w:caps w:val="0"/>
          <w:color w:val="000000"/>
          <w:spacing w:val="0"/>
          <w:kern w:val="0"/>
          <w:sz w:val="24"/>
          <w:szCs w:val="24"/>
          <w:lang w:val="en-US" w:eastAsia="zh-CN" w:bidi="ar"/>
        </w:rPr>
        <w:t xml:space="preserve">售后服务   </w:t>
      </w:r>
    </w:p>
    <w:p w14:paraId="4672B82E">
      <w:pPr>
        <w:widowControl w:val="0"/>
        <w:numPr>
          <w:ilvl w:val="0"/>
          <w:numId w:val="0"/>
        </w:numPr>
        <w:spacing w:line="360" w:lineRule="auto"/>
        <w:jc w:val="both"/>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服务年限:质保期两年;</w:t>
      </w:r>
    </w:p>
    <w:p w14:paraId="4B45CCFA">
      <w:pPr>
        <w:ind w:firstLine="420" w:firstLineChars="200"/>
        <w:rPr>
          <w:rFonts w:hint="eastAsia"/>
          <w:lang w:val="en-US" w:eastAsia="zh-CN"/>
        </w:rPr>
      </w:pPr>
    </w:p>
    <w:p w14:paraId="72213060">
      <w:pPr>
        <w:ind w:firstLine="420" w:firstLineChars="200"/>
        <w:rPr>
          <w:rFonts w:hint="default"/>
          <w:lang w:val="en-US" w:eastAsia="zh-CN"/>
        </w:rPr>
      </w:pPr>
      <w:r>
        <w:rPr>
          <w:rFonts w:hint="eastAsia"/>
          <w:lang w:val="en-US" w:eastAsia="zh-CN"/>
        </w:rPr>
        <w:t>备注：</w:t>
      </w:r>
      <w:r>
        <w:rPr>
          <w:rFonts w:hint="default"/>
          <w:lang w:val="en-US" w:eastAsia="zh-CN"/>
        </w:rPr>
        <w:t>供应商须在采购公告期内提供</w:t>
      </w:r>
      <w:r>
        <w:rPr>
          <w:rFonts w:hint="eastAsia"/>
          <w:lang w:val="en-US" w:eastAsia="zh-CN"/>
        </w:rPr>
        <w:t>以下</w:t>
      </w:r>
      <w:r>
        <w:rPr>
          <w:rFonts w:hint="default"/>
          <w:lang w:val="en-US" w:eastAsia="zh-CN"/>
        </w:rPr>
        <w:t>纸质</w:t>
      </w:r>
      <w:r>
        <w:rPr>
          <w:rFonts w:hint="eastAsia"/>
          <w:lang w:val="en-US" w:eastAsia="zh-CN"/>
        </w:rPr>
        <w:t>材料：1、</w:t>
      </w:r>
      <w:r>
        <w:rPr>
          <w:rFonts w:hint="default"/>
          <w:lang w:val="en-US" w:eastAsia="zh-CN"/>
        </w:rPr>
        <w:t>报价表（加盖公章）</w:t>
      </w:r>
      <w:r>
        <w:rPr>
          <w:rFonts w:hint="eastAsia"/>
          <w:lang w:val="en-US" w:eastAsia="zh-CN"/>
        </w:rPr>
        <w:t>；2</w:t>
      </w:r>
      <w:r>
        <w:rPr>
          <w:rFonts w:hint="default"/>
          <w:lang w:val="en-US" w:eastAsia="zh-CN"/>
        </w:rPr>
        <w:t>、营业执照</w:t>
      </w:r>
      <w:r>
        <w:rPr>
          <w:rFonts w:hint="eastAsia"/>
          <w:lang w:val="en-US" w:eastAsia="zh-CN"/>
        </w:rPr>
        <w:t>；3</w:t>
      </w:r>
      <w:r>
        <w:rPr>
          <w:rFonts w:hint="default"/>
          <w:lang w:val="en-US" w:eastAsia="zh-CN"/>
        </w:rPr>
        <w:t>、相应资质证明材料</w:t>
      </w:r>
      <w:r>
        <w:rPr>
          <w:rFonts w:hint="eastAsia"/>
          <w:lang w:val="en-US" w:eastAsia="zh-CN"/>
        </w:rPr>
        <w:t>；4</w:t>
      </w:r>
      <w:r>
        <w:rPr>
          <w:rFonts w:hint="default"/>
          <w:lang w:val="en-US" w:eastAsia="zh-CN"/>
        </w:rPr>
        <w:t>、法定代表人身份证明书或授权委托书、法定代表人或授权委托代理人身份证复印件（加盖公章）</w:t>
      </w:r>
      <w:r>
        <w:rPr>
          <w:rFonts w:hint="eastAsia"/>
          <w:lang w:val="en-US" w:eastAsia="zh-CN"/>
        </w:rPr>
        <w:t>；5、近年来与其他高校合作的合同复印件（选取最具有代表性的三份）。</w:t>
      </w:r>
      <w:r>
        <w:rPr>
          <w:rFonts w:hint="default"/>
          <w:lang w:val="en-US" w:eastAsia="zh-CN"/>
        </w:rPr>
        <w:t>参与</w:t>
      </w:r>
      <w:r>
        <w:rPr>
          <w:rFonts w:hint="eastAsia"/>
          <w:lang w:val="en-US" w:eastAsia="zh-CN"/>
        </w:rPr>
        <w:t>报价</w:t>
      </w:r>
      <w:r>
        <w:rPr>
          <w:rFonts w:hint="default"/>
          <w:lang w:val="en-US" w:eastAsia="zh-CN"/>
        </w:rPr>
        <w:t>供应商须保证提供的材料真实、有效，采购人有权在</w:t>
      </w:r>
      <w:r>
        <w:rPr>
          <w:rFonts w:hint="eastAsia"/>
          <w:lang w:val="en-US" w:eastAsia="zh-CN"/>
        </w:rPr>
        <w:t>采购</w:t>
      </w:r>
      <w:r>
        <w:rPr>
          <w:rFonts w:hint="default"/>
          <w:lang w:val="en-US" w:eastAsia="zh-CN"/>
        </w:rPr>
        <w:t>过程中及合同服务期内对供应商提供的材料进行抽查核实，若发现虚假材料，采购人有权取消供应商资格或单方解除合同。</w:t>
      </w:r>
    </w:p>
    <w:p w14:paraId="106A1E00">
      <w:pPr>
        <w:pStyle w:val="5"/>
        <w:rPr>
          <w:rFonts w:hint="eastAsia"/>
          <w:lang w:val="en-US" w:eastAsia="zh-CN"/>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AFE02"/>
    <w:multiLevelType w:val="singleLevel"/>
    <w:tmpl w:val="A68AFE02"/>
    <w:lvl w:ilvl="0" w:tentative="0">
      <w:start w:val="1"/>
      <w:numFmt w:val="decimal"/>
      <w:pStyle w:val="3"/>
      <w:lvlText w:val="%1."/>
      <w:lvlJc w:val="left"/>
      <w:pPr>
        <w:ind w:left="425" w:hanging="425"/>
      </w:pPr>
      <w:rPr>
        <w:rFonts w:hint="default"/>
      </w:rPr>
    </w:lvl>
  </w:abstractNum>
  <w:abstractNum w:abstractNumId="1">
    <w:nsid w:val="ACF3038A"/>
    <w:multiLevelType w:val="singleLevel"/>
    <w:tmpl w:val="ACF3038A"/>
    <w:lvl w:ilvl="0" w:tentative="0">
      <w:start w:val="1"/>
      <w:numFmt w:val="decimal"/>
      <w:pStyle w:val="4"/>
      <w:lvlText w:val="%1."/>
      <w:lvlJc w:val="left"/>
      <w:pPr>
        <w:ind w:left="425" w:hanging="425"/>
      </w:pPr>
      <w:rPr>
        <w:rFonts w:hint="default"/>
      </w:rPr>
    </w:lvl>
  </w:abstractNum>
  <w:abstractNum w:abstractNumId="2">
    <w:nsid w:val="E1DECBAB"/>
    <w:multiLevelType w:val="singleLevel"/>
    <w:tmpl w:val="E1DECBAB"/>
    <w:lvl w:ilvl="0" w:tentative="0">
      <w:start w:val="1"/>
      <w:numFmt w:val="chineseCounting"/>
      <w:pStyle w:val="2"/>
      <w:suff w:val="nothing"/>
      <w:lvlText w:val="（%1）"/>
      <w:lvlJc w:val="left"/>
      <w:pPr>
        <w:tabs>
          <w:tab w:val="left" w:pos="0"/>
        </w:tabs>
        <w:ind w:left="0" w:firstLine="420"/>
      </w:pPr>
      <w:rPr>
        <w:rFonts w:hint="eastAsia"/>
        <w:sz w:val="28"/>
      </w:rPr>
    </w:lvl>
  </w:abstractNum>
  <w:abstractNum w:abstractNumId="3">
    <w:nsid w:val="61F05EDC"/>
    <w:multiLevelType w:val="singleLevel"/>
    <w:tmpl w:val="61F05EDC"/>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0E0AEC"/>
    <w:rsid w:val="03D640E8"/>
    <w:rsid w:val="09FD04B5"/>
    <w:rsid w:val="0B3F3E5F"/>
    <w:rsid w:val="0BCB6E53"/>
    <w:rsid w:val="11D43CFA"/>
    <w:rsid w:val="173350F8"/>
    <w:rsid w:val="1BAA299A"/>
    <w:rsid w:val="1E265034"/>
    <w:rsid w:val="21D83F6A"/>
    <w:rsid w:val="2443398C"/>
    <w:rsid w:val="305A6F6F"/>
    <w:rsid w:val="340401D1"/>
    <w:rsid w:val="36684C83"/>
    <w:rsid w:val="46161300"/>
    <w:rsid w:val="47404730"/>
    <w:rsid w:val="4E0B6A19"/>
    <w:rsid w:val="64A40F1D"/>
    <w:rsid w:val="64DD2A65"/>
    <w:rsid w:val="700E0AEC"/>
    <w:rsid w:val="72A51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keepLines/>
      <w:numPr>
        <w:ilvl w:val="0"/>
        <w:numId w:val="1"/>
      </w:numPr>
      <w:spacing w:beforeLines="0" w:beforeAutospacing="0" w:afterLines="0" w:afterAutospacing="0" w:line="600" w:lineRule="exact"/>
      <w:jc w:val="left"/>
      <w:outlineLvl w:val="1"/>
    </w:pPr>
    <w:rPr>
      <w:rFonts w:ascii="Times New Roman" w:hAnsi="Times New Roman" w:cs="Times New Roman"/>
      <w:sz w:val="28"/>
    </w:rPr>
  </w:style>
  <w:style w:type="paragraph" w:styleId="3">
    <w:name w:val="heading 3"/>
    <w:basedOn w:val="1"/>
    <w:next w:val="1"/>
    <w:autoRedefine/>
    <w:semiHidden/>
    <w:unhideWhenUsed/>
    <w:qFormat/>
    <w:uiPriority w:val="0"/>
    <w:pPr>
      <w:numPr>
        <w:ilvl w:val="0"/>
        <w:numId w:val="2"/>
      </w:numPr>
      <w:spacing w:beforeAutospacing="0" w:afterAutospacing="0"/>
      <w:jc w:val="left"/>
      <w:outlineLvl w:val="2"/>
    </w:pPr>
    <w:rPr>
      <w:rFonts w:hint="eastAsia" w:ascii="宋体" w:hAnsi="宋体" w:cs="宋体"/>
      <w:bCs/>
      <w:sz w:val="30"/>
      <w:szCs w:val="27"/>
      <w:lang w:bidi="ar"/>
    </w:rPr>
  </w:style>
  <w:style w:type="paragraph" w:styleId="4">
    <w:name w:val="heading 5"/>
    <w:basedOn w:val="1"/>
    <w:next w:val="1"/>
    <w:semiHidden/>
    <w:unhideWhenUsed/>
    <w:qFormat/>
    <w:uiPriority w:val="0"/>
    <w:pPr>
      <w:keepNext/>
      <w:keepLines/>
      <w:numPr>
        <w:ilvl w:val="0"/>
        <w:numId w:val="3"/>
      </w:numPr>
      <w:spacing w:beforeLines="0" w:beforeAutospacing="0" w:afterLines="0" w:afterAutospacing="0" w:line="360" w:lineRule="auto"/>
      <w:outlineLvl w:val="4"/>
    </w:pPr>
    <w:rPr>
      <w:rFonts w:ascii="宋体" w:hAnsi="宋体" w:eastAsia="宋体"/>
      <w:b/>
      <w:sz w:val="24"/>
      <w:szCs w:val="2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Body Text"/>
    <w:basedOn w:val="1"/>
    <w:next w:val="1"/>
    <w:semiHidden/>
    <w:qFormat/>
    <w:uiPriority w:val="0"/>
    <w:rPr>
      <w:rFonts w:ascii="仿宋" w:hAnsi="仿宋" w:eastAsia="仿宋" w:cs="仿宋"/>
      <w:sz w:val="31"/>
      <w:szCs w:val="31"/>
      <w:lang w:val="en-US" w:eastAsia="en-US" w:bidi="ar-SA"/>
    </w:rPr>
  </w:style>
  <w:style w:type="paragraph" w:customStyle="1" w:styleId="8">
    <w:name w:val="样式1"/>
    <w:basedOn w:val="1"/>
    <w:next w:val="1"/>
    <w:qFormat/>
    <w:uiPriority w:val="0"/>
    <w:pPr>
      <w:keepNext/>
      <w:keepLines/>
      <w:spacing w:line="360" w:lineRule="auto"/>
      <w:outlineLvl w:val="2"/>
    </w:pPr>
    <w:rPr>
      <w:rFonts w:hint="eastAsia" w:ascii="宋体" w:hAnsi="宋体" w:eastAsia="宋体"/>
      <w:b/>
      <w:bCs/>
      <w:sz w:val="28"/>
      <w:szCs w:val="32"/>
    </w:rPr>
  </w:style>
  <w:style w:type="paragraph" w:customStyle="1" w:styleId="9">
    <w:name w:val="样式2"/>
    <w:basedOn w:val="1"/>
    <w:next w:val="1"/>
    <w:qFormat/>
    <w:uiPriority w:val="0"/>
    <w:pPr>
      <w:keepNext/>
      <w:keepLines/>
      <w:spacing w:beforeLines="0" w:afterLines="0" w:line="360" w:lineRule="auto"/>
      <w:jc w:val="center"/>
      <w:outlineLvl w:val="0"/>
    </w:pPr>
    <w:rPr>
      <w:rFonts w:hint="eastAsia" w:ascii="Times New Roman" w:hAnsi="Times New Roman" w:eastAsia="宋体" w:cs="Times New Roman"/>
      <w:b/>
      <w:kern w:val="44"/>
      <w:sz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2875</Words>
  <Characters>2966</Characters>
  <Lines>0</Lines>
  <Paragraphs>0</Paragraphs>
  <TotalTime>0</TotalTime>
  <ScaleCrop>false</ScaleCrop>
  <LinksUpToDate>false</LinksUpToDate>
  <CharactersWithSpaces>2973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2025-02-19T02:46:00Z</dcterms:created>
  <dc:creator>^_^</dc:creator>
  <cp:lastModifiedBy>wps</cp:lastModifiedBy>
  <dcterms:modified xsi:type="dcterms:W3CDTF">2026-03-05T03:32:54Z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4C8DF5F6C4DF461EBE0C6DCAAAF5321B_13</vt:lpwstr>
  </property>
  <property fmtid="{D5CDD505-2E9C-101B-9397-08002B2CF9AE}" pid="4" name="KSOTemplateDocerSaveRecord">
    <vt:lpwstr>eyJoZGlkIjoiZjE1NzQ5YTQ2YjU2ZDFmYzIzMDk4NWZhNGRiYTEwNzQiLCJ1c2VySWQiOiI0NjA4ODYzMTAifQ==</vt:lpwstr>
  </property>
</Properties>
</file>