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21A" w:rsidRDefault="00640A81">
      <w:pPr>
        <w:snapToGrid w:val="0"/>
        <w:spacing w:line="600" w:lineRule="exact"/>
        <w:jc w:val="center"/>
        <w:rPr>
          <w:rFonts w:ascii="微软雅黑" w:eastAsia="微软雅黑" w:hAnsi="微软雅黑" w:cs="微软雅黑"/>
          <w:b/>
          <w:sz w:val="32"/>
          <w:szCs w:val="32"/>
        </w:rPr>
      </w:pPr>
      <w:bookmarkStart w:id="0" w:name="OLE_LINK1"/>
      <w:bookmarkStart w:id="1" w:name="OLE_LINK2"/>
      <w:bookmarkStart w:id="2" w:name="OLE_LINK30"/>
      <w:r>
        <w:rPr>
          <w:rFonts w:ascii="微软雅黑" w:eastAsia="微软雅黑" w:hAnsi="微软雅黑" w:cs="微软雅黑" w:hint="eastAsia"/>
          <w:b/>
          <w:sz w:val="32"/>
          <w:szCs w:val="32"/>
        </w:rPr>
        <w:t>福建师范大学教师教育学院基础教育服务中心建设项目</w:t>
      </w:r>
    </w:p>
    <w:p w:rsidR="005E521A" w:rsidRDefault="00640A81">
      <w:pPr>
        <w:snapToGrid w:val="0"/>
        <w:spacing w:line="600" w:lineRule="exact"/>
        <w:jc w:val="center"/>
        <w:rPr>
          <w:rFonts w:ascii="微软雅黑" w:eastAsia="微软雅黑" w:hAnsi="微软雅黑" w:cs="微软雅黑"/>
          <w:b/>
          <w:sz w:val="32"/>
          <w:szCs w:val="32"/>
        </w:rPr>
      </w:pPr>
      <w:bookmarkStart w:id="3" w:name="OLE_LINK5"/>
      <w:bookmarkStart w:id="4" w:name="OLE_LINK6"/>
      <w:bookmarkStart w:id="5" w:name="OLE_LINK28"/>
      <w:bookmarkStart w:id="6" w:name="OLE_LINK29"/>
      <w:bookmarkStart w:id="7" w:name="OLE_LINK31"/>
      <w:bookmarkEnd w:id="0"/>
      <w:bookmarkEnd w:id="1"/>
      <w:bookmarkEnd w:id="2"/>
      <w:r>
        <w:rPr>
          <w:rFonts w:ascii="微软雅黑" w:eastAsia="微软雅黑" w:hAnsi="微软雅黑" w:cs="微软雅黑" w:hint="eastAsia"/>
          <w:b/>
          <w:sz w:val="32"/>
          <w:szCs w:val="32"/>
        </w:rPr>
        <w:t>可行性研究报告暨设计方案编制服务</w:t>
      </w:r>
      <w:bookmarkEnd w:id="3"/>
      <w:bookmarkEnd w:id="4"/>
      <w:r>
        <w:rPr>
          <w:rFonts w:ascii="微软雅黑" w:eastAsia="微软雅黑" w:hAnsi="微软雅黑" w:cs="微软雅黑" w:hint="eastAsia"/>
          <w:b/>
          <w:sz w:val="32"/>
          <w:szCs w:val="32"/>
        </w:rPr>
        <w:t>采购公告</w:t>
      </w:r>
    </w:p>
    <w:bookmarkEnd w:id="5"/>
    <w:bookmarkEnd w:id="6"/>
    <w:bookmarkEnd w:id="7"/>
    <w:p w:rsidR="005E521A" w:rsidRDefault="005E521A">
      <w:pPr>
        <w:snapToGrid w:val="0"/>
        <w:spacing w:line="600" w:lineRule="exact"/>
        <w:jc w:val="center"/>
        <w:rPr>
          <w:rFonts w:ascii="宋体" w:hAnsi="宋体" w:cs="宋体"/>
          <w:b/>
          <w:sz w:val="32"/>
          <w:szCs w:val="32"/>
        </w:rPr>
      </w:pPr>
    </w:p>
    <w:p w:rsidR="005E521A" w:rsidRDefault="00640A81">
      <w:pPr>
        <w:snapToGrid w:val="0"/>
        <w:spacing w:line="600" w:lineRule="exact"/>
        <w:rPr>
          <w:rFonts w:ascii="宋体" w:hAnsi="宋体"/>
          <w:b/>
          <w:sz w:val="28"/>
          <w:szCs w:val="28"/>
        </w:rPr>
      </w:pPr>
      <w:r>
        <w:rPr>
          <w:rFonts w:ascii="宋体" w:hAnsi="宋体" w:hint="eastAsia"/>
          <w:b/>
          <w:sz w:val="28"/>
          <w:szCs w:val="28"/>
        </w:rPr>
        <w:t>一、招标项目概况</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（一）项目名称</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福建师范大学教师教育学院基础教育服务中心建设项目可行性研究报告暨设计方案编制服务</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（二）项目背景</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为深入贯彻落实《教育强国建设规划纲要（2024—2035年）》，按照教育部等部门《新时代基础教育强师计划》《关于组织实施数字化赋能教师发展行动的通知》有关精神，特开展</w:t>
      </w:r>
      <w:r>
        <w:rPr>
          <w:rFonts w:ascii="宋体" w:hAnsi="宋体"/>
          <w:sz w:val="28"/>
          <w:szCs w:val="28"/>
        </w:rPr>
        <w:t>省</w:t>
      </w:r>
      <w:r>
        <w:rPr>
          <w:rFonts w:ascii="宋体" w:hAnsi="宋体" w:hint="eastAsia"/>
          <w:sz w:val="28"/>
          <w:szCs w:val="28"/>
        </w:rPr>
        <w:t>级的</w:t>
      </w:r>
      <w:r>
        <w:rPr>
          <w:rFonts w:ascii="宋体" w:hAnsi="宋体"/>
          <w:sz w:val="28"/>
          <w:szCs w:val="28"/>
        </w:rPr>
        <w:t>基础教育服务</w:t>
      </w:r>
      <w:r>
        <w:rPr>
          <w:rFonts w:ascii="宋体" w:hAnsi="宋体" w:hint="eastAsia"/>
          <w:sz w:val="28"/>
          <w:szCs w:val="28"/>
        </w:rPr>
        <w:t>中心建设，为我省乃至全国基础教育的整体跃升提供坚实的人才保障和智力支持，是推动区域教育现代化、办好人民满意教育的重要支撑。</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（三）项目拟建设框架</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 xml:space="preserve"> </w:t>
      </w:r>
      <w:bookmarkStart w:id="8" w:name="OLE_LINK8"/>
      <w:bookmarkStart w:id="9" w:name="OLE_LINK7"/>
      <w:r>
        <w:rPr>
          <w:rFonts w:ascii="宋体" w:hAnsi="宋体" w:hint="eastAsia"/>
          <w:sz w:val="28"/>
          <w:szCs w:val="28"/>
        </w:rPr>
        <w:t>模块一：省级教师教育垂直大模型</w:t>
      </w:r>
    </w:p>
    <w:p w:rsidR="005E521A" w:rsidRDefault="00640A81">
      <w:pPr>
        <w:snapToGrid w:val="0"/>
        <w:spacing w:line="600" w:lineRule="exact"/>
        <w:ind w:firstLineChars="200" w:firstLine="560"/>
        <w:rPr>
          <w:rFonts w:ascii="宋体" w:hAnsi="宋体"/>
          <w:sz w:val="28"/>
          <w:szCs w:val="28"/>
        </w:rPr>
      </w:pPr>
      <w:bookmarkStart w:id="10" w:name="OLE_LINK10"/>
      <w:bookmarkStart w:id="11" w:name="OLE_LINK9"/>
      <w:r>
        <w:rPr>
          <w:rFonts w:ascii="宋体" w:hAnsi="宋体" w:hint="eastAsia"/>
          <w:sz w:val="28"/>
          <w:szCs w:val="28"/>
        </w:rPr>
        <w:t>1.大模型算力服务器</w:t>
      </w:r>
      <w:bookmarkStart w:id="12" w:name="OLE_LINK12"/>
      <w:bookmarkStart w:id="13" w:name="OLE_LINK11"/>
      <w:bookmarkEnd w:id="10"/>
      <w:bookmarkEnd w:id="11"/>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2.大模型展厅</w:t>
      </w:r>
      <w:bookmarkEnd w:id="12"/>
      <w:bookmarkEnd w:id="13"/>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（大模型展厅和算力服务器和相关设备主要展示和应用的场景：基于人口变化的教师需求预测、教师发展智能测评与发展支持等）</w:t>
      </w:r>
    </w:p>
    <w:bookmarkEnd w:id="8"/>
    <w:bookmarkEnd w:id="9"/>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模块二：省级教师发展中心</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1.教师发展测评空间10间。旨在全方位采集课堂教学行为数据，测评授课教师或学生的学科素养、教学素养等，进而分析其自主发展能力。</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2.未来教室5间。聚焦未来教师培养、未来课堂建设，全面融合人工智能、数字孪生、虚拟仿真、全息投影、智能云课桌等技术，实现数字空</w:t>
      </w:r>
      <w:r>
        <w:rPr>
          <w:rFonts w:ascii="宋体" w:hAnsi="宋体" w:hint="eastAsia"/>
          <w:sz w:val="28"/>
          <w:szCs w:val="28"/>
        </w:rPr>
        <w:lastRenderedPageBreak/>
        <w:t>间与物理空间的融通。</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3.数字教室4间。教师数智化学习空间以数字教学环境为基础，为教师数智化学习研修提供高性能PC终端和学习空间。</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4.微课制作工作室2间。集成</w:t>
      </w:r>
      <w:r>
        <w:rPr>
          <w:rFonts w:ascii="宋体" w:hAnsi="宋体"/>
          <w:sz w:val="28"/>
          <w:szCs w:val="28"/>
        </w:rPr>
        <w:t>智能录制、虚拟场景教学、高效剪辑于一体</w:t>
      </w:r>
      <w:r>
        <w:rPr>
          <w:rFonts w:ascii="宋体" w:hAnsi="宋体" w:hint="eastAsia"/>
          <w:sz w:val="28"/>
          <w:szCs w:val="28"/>
        </w:rPr>
        <w:t>。</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模块三：省级的教师研修中心</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1.虚拟教研室2间。兼具视频会议功能，深度整合人工智能、元宇宙、教学行为分析等新技术。</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2.多功能报告厅1间。兼具视频会议功能，融合前沿数智科技与现代教学理念，致力于打造服务于我省乃至全国教师发展的智能化学习报告厅。</w:t>
      </w:r>
    </w:p>
    <w:p w:rsidR="005E521A" w:rsidRDefault="00640A81">
      <w:pPr>
        <w:snapToGrid w:val="0"/>
        <w:spacing w:line="600" w:lineRule="exact"/>
        <w:rPr>
          <w:rFonts w:ascii="宋体" w:hAnsi="宋体"/>
          <w:b/>
          <w:sz w:val="28"/>
          <w:szCs w:val="28"/>
        </w:rPr>
      </w:pPr>
      <w:r>
        <w:rPr>
          <w:rFonts w:ascii="宋体" w:hAnsi="宋体" w:hint="eastAsia"/>
          <w:b/>
          <w:sz w:val="28"/>
          <w:szCs w:val="28"/>
        </w:rPr>
        <w:t>二、项目的技术和服务要求</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1.报价供应商需对本次项目建设的相关现状进行充分调研。</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2.报价供应商需针对项目现状以及存在问题进行项目需求分析工作。</w:t>
      </w:r>
    </w:p>
    <w:p w:rsidR="005E521A" w:rsidRDefault="00640A81">
      <w:pPr>
        <w:snapToGrid w:val="0"/>
        <w:spacing w:line="600" w:lineRule="exact"/>
        <w:ind w:firstLineChars="150" w:firstLine="420"/>
        <w:rPr>
          <w:rFonts w:ascii="宋体" w:hAnsi="宋体"/>
          <w:sz w:val="28"/>
          <w:szCs w:val="28"/>
        </w:rPr>
      </w:pPr>
      <w:r>
        <w:rPr>
          <w:rFonts w:ascii="宋体" w:hAnsi="宋体" w:hint="eastAsia"/>
          <w:sz w:val="28"/>
          <w:szCs w:val="28"/>
        </w:rPr>
        <w:t xml:space="preserve"> 3.报价供应商结合当前和未来发展需求及政策环境，系统阐述项目各模块背景、必要性、建设目标、主要内容、投资估算等内容。</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4.</w:t>
      </w:r>
      <w:bookmarkStart w:id="14" w:name="OLE_LINK23"/>
      <w:bookmarkStart w:id="15" w:name="OLE_LINK22"/>
      <w:r>
        <w:rPr>
          <w:rFonts w:ascii="宋体" w:hAnsi="宋体" w:hint="eastAsia"/>
          <w:sz w:val="28"/>
          <w:szCs w:val="28"/>
        </w:rPr>
        <w:t>报价供应商</w:t>
      </w:r>
      <w:bookmarkEnd w:id="14"/>
      <w:bookmarkEnd w:id="15"/>
      <w:r>
        <w:rPr>
          <w:rFonts w:ascii="宋体" w:hAnsi="宋体" w:hint="eastAsia"/>
          <w:sz w:val="28"/>
          <w:szCs w:val="28"/>
        </w:rPr>
        <w:t>需在完成现状调研、需求分析的基础上，提出项目建设方案设计思路，完成项目的可行性研究报告暨初步设计方案。</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5.报价供应商根据重大项目建设要求，采用先进、科学、合理的项目管理方式，对本项目进行科学、规范的监督，以及进行可研论证过程的管理和协调。</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6.报价供应商编制的可行性研究报告暨初步设计方案需符合采购人的要求，协助采购人组织项目领域内的权威专家评审，经专家评审通过则视为合格。</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7.报价供应商需在本项目可行性研究报告暨初步设计方案的基础上，</w:t>
      </w:r>
      <w:r>
        <w:rPr>
          <w:rFonts w:ascii="宋体" w:hAnsi="宋体" w:hint="eastAsia"/>
          <w:sz w:val="28"/>
          <w:szCs w:val="28"/>
        </w:rPr>
        <w:lastRenderedPageBreak/>
        <w:t>完成整体项目建设预算编制工作。</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8.报价供应商需配合采购人参加专家论证会、评审会，根据专家意见修改完善项目可行性研究报告暨项目建议方案编制并报审、参与专家评审等工作。</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9.报价供应商的项目团队必须遵守国家的政策、法律法规。需组建最少3名技术人员的项目团队（含项目经理，同时提供项目团队人员清单），并根据项目具体要求派出相应人员参与项目</w:t>
      </w:r>
      <w:r w:rsidR="00A76994">
        <w:rPr>
          <w:rFonts w:ascii="宋体" w:hAnsi="宋体" w:hint="eastAsia"/>
          <w:sz w:val="28"/>
          <w:szCs w:val="28"/>
        </w:rPr>
        <w:t>。</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10.</w:t>
      </w:r>
      <w:bookmarkStart w:id="16" w:name="OLE_LINK26"/>
      <w:bookmarkStart w:id="17" w:name="OLE_LINK27"/>
      <w:r>
        <w:rPr>
          <w:rFonts w:ascii="宋体" w:hAnsi="宋体" w:hint="eastAsia"/>
          <w:sz w:val="28"/>
          <w:szCs w:val="28"/>
        </w:rPr>
        <w:t>报价供应商</w:t>
      </w:r>
      <w:bookmarkEnd w:id="16"/>
      <w:bookmarkEnd w:id="17"/>
      <w:r>
        <w:rPr>
          <w:rFonts w:ascii="宋体" w:hAnsi="宋体" w:hint="eastAsia"/>
          <w:sz w:val="28"/>
          <w:szCs w:val="28"/>
        </w:rPr>
        <w:t>应严格执行采购方的各项规章制度，配合采购方的项目管理工作，认真履行工作职责。</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11.针对本次项目，报价供应商需自行提供必要的办公设备（电脑及办公软件、数码相机、录音笔、资料文件柜）和办公车辆，且投标总价中需包含专家评审费用。</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12.</w:t>
      </w:r>
      <w:bookmarkStart w:id="18" w:name="OLE_LINK25"/>
      <w:bookmarkStart w:id="19" w:name="OLE_LINK24"/>
      <w:r>
        <w:rPr>
          <w:rFonts w:ascii="宋体" w:hAnsi="宋体" w:hint="eastAsia"/>
          <w:sz w:val="28"/>
          <w:szCs w:val="28"/>
        </w:rPr>
        <w:t>报价供应商</w:t>
      </w:r>
      <w:bookmarkEnd w:id="18"/>
      <w:bookmarkEnd w:id="19"/>
      <w:r>
        <w:rPr>
          <w:rFonts w:ascii="宋体" w:hAnsi="宋体" w:hint="eastAsia"/>
          <w:sz w:val="28"/>
          <w:szCs w:val="28"/>
        </w:rPr>
        <w:t>应</w:t>
      </w:r>
      <w:r w:rsidRPr="00142B55">
        <w:rPr>
          <w:rFonts w:ascii="宋体" w:hAnsi="宋体" w:hint="eastAsia"/>
          <w:sz w:val="28"/>
          <w:szCs w:val="28"/>
        </w:rPr>
        <w:t>具备与项目相匹配的专家库资源，同时</w:t>
      </w:r>
      <w:r>
        <w:rPr>
          <w:rFonts w:ascii="宋体" w:hAnsi="宋体" w:hint="eastAsia"/>
          <w:sz w:val="28"/>
          <w:szCs w:val="28"/>
        </w:rPr>
        <w:t>如需要调整项目团队成员，应提前通知采购人，并获得采购人的同意后才能安排调整。调整前需保证项目的正常进行。</w:t>
      </w:r>
    </w:p>
    <w:p w:rsidR="005E521A" w:rsidRDefault="00640A81">
      <w:pPr>
        <w:pStyle w:val="1"/>
        <w:snapToGrid w:val="0"/>
        <w:spacing w:before="0" w:after="0" w:line="600" w:lineRule="exact"/>
        <w:rPr>
          <w:sz w:val="28"/>
          <w:szCs w:val="28"/>
        </w:rPr>
      </w:pPr>
      <w:r>
        <w:rPr>
          <w:rFonts w:hint="eastAsia"/>
          <w:sz w:val="28"/>
          <w:szCs w:val="28"/>
        </w:rPr>
        <w:t>三、</w:t>
      </w:r>
      <w:r>
        <w:rPr>
          <w:rFonts w:ascii="宋体" w:hAnsi="宋体" w:hint="eastAsia"/>
          <w:sz w:val="28"/>
          <w:szCs w:val="28"/>
        </w:rPr>
        <w:t>报价供应商</w:t>
      </w:r>
      <w:r>
        <w:rPr>
          <w:rFonts w:hint="eastAsia"/>
          <w:sz w:val="28"/>
          <w:szCs w:val="28"/>
        </w:rPr>
        <w:t>资格要求</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境内具有独立法人资格且具备合格有效的营业执照，具有独立承担民事责任和履行合同能力，在近三年内的经营活动中没有重大违法记录（需提供公告发布之日后通过“信用中国”网站(www.creditchina.gov.cn)及中国政府采购网(www.ccgp.gov.cn)查询其上述信用记录的信用信息查询结果网页打印件或者截图（均注明网址））。</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2.报价供应商代表法人授权书原件（需提供法定代表人和供应商代表身份证正反面复印件），法人代表亲自参加投标的，可不提供授权书，只需提供法定代表人身份证即可。</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lastRenderedPageBreak/>
        <w:t>3.</w:t>
      </w:r>
      <w:bookmarkStart w:id="20" w:name="OLE_LINK17"/>
      <w:bookmarkStart w:id="21" w:name="OLE_LINK18"/>
      <w:r>
        <w:rPr>
          <w:rFonts w:ascii="宋体" w:hAnsi="宋体" w:hint="eastAsia"/>
          <w:sz w:val="28"/>
          <w:szCs w:val="28"/>
        </w:rPr>
        <w:t>报价供应商</w:t>
      </w:r>
      <w:bookmarkEnd w:id="20"/>
      <w:bookmarkEnd w:id="21"/>
      <w:r>
        <w:rPr>
          <w:rFonts w:ascii="宋体" w:hAnsi="宋体" w:hint="eastAsia"/>
          <w:sz w:val="28"/>
          <w:szCs w:val="28"/>
        </w:rPr>
        <w:t>在全国投资项目在线审批监管平台备案审核通过的专业为电子、信息工程（含通信、广电、信息化）工程咨询单位，需提供在该平台上查询结果的完整页面打印件或截图，打印件或截图需体现咨询专业。</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4.本项目不接受联合体投标。</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备注：报价供应商以上条件中有任何一条不满足且存在造假的情况，其报价文件将被拒绝。</w:t>
      </w:r>
    </w:p>
    <w:p w:rsidR="005E521A" w:rsidRDefault="00640A81">
      <w:pPr>
        <w:snapToGrid w:val="0"/>
        <w:spacing w:line="600" w:lineRule="exact"/>
        <w:ind w:firstLineChars="200" w:firstLine="562"/>
        <w:rPr>
          <w:rFonts w:ascii="宋体" w:hAnsi="宋体"/>
          <w:b/>
          <w:sz w:val="28"/>
          <w:szCs w:val="28"/>
        </w:rPr>
      </w:pPr>
      <w:r>
        <w:rPr>
          <w:rFonts w:ascii="宋体" w:hAnsi="宋体" w:hint="eastAsia"/>
          <w:b/>
          <w:sz w:val="28"/>
          <w:szCs w:val="28"/>
        </w:rPr>
        <w:t>四、其他要求</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1.咨询服务范围和内容：编制可行性研究报告暨设计方案，并配合做好提交方案的专家评审和上级报审工作。</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2.编制时间要求：合同签订后7个工作日内完成可行性研究报告暨设计方案并报审。</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3.本项目最高限价：9.8万元人民币。</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4.报价供应商实地调研安排：2025年10月28日和29日下午16点，须提前与采购单位联系（仅限于学校工作日正常上班时间）。</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5.提交成果包括：纸质版报告各4份，电子版报告（U盘存储）1份。</w:t>
      </w:r>
    </w:p>
    <w:p w:rsidR="005E521A" w:rsidRDefault="00640A81">
      <w:pPr>
        <w:snapToGrid w:val="0"/>
        <w:spacing w:line="600" w:lineRule="exact"/>
        <w:ind w:firstLineChars="200" w:firstLine="560"/>
        <w:rPr>
          <w:rFonts w:ascii="宋体" w:hAnsi="宋体"/>
          <w:sz w:val="28"/>
          <w:szCs w:val="28"/>
        </w:rPr>
      </w:pPr>
      <w:r>
        <w:rPr>
          <w:rFonts w:ascii="宋体" w:hAnsi="宋体" w:cs="宋体" w:hint="eastAsia"/>
          <w:sz w:val="28"/>
          <w:szCs w:val="28"/>
        </w:rPr>
        <w:t>6.</w:t>
      </w:r>
      <w:r>
        <w:rPr>
          <w:rFonts w:ascii="宋体" w:hAnsi="宋体" w:hint="eastAsia"/>
          <w:sz w:val="28"/>
          <w:szCs w:val="28"/>
        </w:rPr>
        <w:t>报价供应商</w:t>
      </w:r>
      <w:r>
        <w:rPr>
          <w:rFonts w:ascii="宋体" w:hAnsi="宋体" w:cs="宋体" w:hint="eastAsia"/>
          <w:sz w:val="28"/>
          <w:szCs w:val="28"/>
        </w:rPr>
        <w:t>应于公告截止时间前将报价文件密封并加盖公章，递交至福州市仓山区</w:t>
      </w:r>
      <w:r>
        <w:rPr>
          <w:rFonts w:ascii="宋体" w:hAnsi="宋体" w:hint="eastAsia"/>
          <w:sz w:val="28"/>
          <w:szCs w:val="28"/>
        </w:rPr>
        <w:t>福建师范大学仓山校区（仓山区上三路8号）</w:t>
      </w:r>
      <w:bookmarkStart w:id="22" w:name="_GoBack"/>
      <w:bookmarkEnd w:id="22"/>
      <w:r>
        <w:rPr>
          <w:rFonts w:ascii="宋体" w:hAnsi="宋体" w:hint="eastAsia"/>
          <w:sz w:val="28"/>
          <w:szCs w:val="28"/>
        </w:rPr>
        <w:t>老校部教师教育学院和平楼208办公室</w:t>
      </w:r>
      <w:r>
        <w:rPr>
          <w:rFonts w:ascii="宋体" w:hAnsi="宋体" w:cs="宋体" w:hint="eastAsia"/>
          <w:sz w:val="28"/>
          <w:szCs w:val="28"/>
        </w:rPr>
        <w:t>，</w:t>
      </w:r>
      <w:r>
        <w:rPr>
          <w:rFonts w:ascii="宋体" w:hAnsi="宋体" w:hint="eastAsia"/>
          <w:sz w:val="28"/>
          <w:szCs w:val="28"/>
        </w:rPr>
        <w:t>联系人：梅老师；联系电话：</w:t>
      </w:r>
      <w:bookmarkStart w:id="23" w:name="_Hlk212318981"/>
      <w:r>
        <w:rPr>
          <w:rFonts w:ascii="宋体" w:hAnsi="宋体" w:hint="eastAsia"/>
          <w:sz w:val="28"/>
          <w:szCs w:val="28"/>
        </w:rPr>
        <w:t>0591-22867305</w:t>
      </w:r>
      <w:bookmarkEnd w:id="23"/>
      <w:r>
        <w:rPr>
          <w:rFonts w:ascii="宋体" w:hAnsi="宋体" w:hint="eastAsia"/>
          <w:sz w:val="28"/>
          <w:szCs w:val="28"/>
        </w:rPr>
        <w:t>。</w:t>
      </w:r>
    </w:p>
    <w:p w:rsidR="005E521A" w:rsidRDefault="00640A81">
      <w:pPr>
        <w:pStyle w:val="161"/>
        <w:snapToGrid w:val="0"/>
        <w:spacing w:line="600" w:lineRule="exact"/>
        <w:ind w:firstLineChars="200" w:firstLine="560"/>
        <w:rPr>
          <w:rFonts w:ascii="宋体" w:hAnsi="宋体"/>
          <w:sz w:val="28"/>
          <w:szCs w:val="28"/>
        </w:rPr>
      </w:pPr>
      <w:r>
        <w:rPr>
          <w:rFonts w:ascii="宋体" w:hAnsi="宋体" w:hint="eastAsia"/>
          <w:sz w:val="28"/>
          <w:szCs w:val="28"/>
        </w:rPr>
        <w:t>6.</w:t>
      </w:r>
      <w:bookmarkStart w:id="24" w:name="_Hlk97299270"/>
      <w:r>
        <w:rPr>
          <w:rFonts w:ascii="宋体" w:hAnsi="宋体" w:hint="eastAsia"/>
          <w:sz w:val="28"/>
          <w:szCs w:val="28"/>
        </w:rPr>
        <w:t>报价文件满足招标文件全部实质性要求，且按照评审因素的量化指标评审得分，即评标总得分（总分=价格项得分+技术项得分+商务项得分）最高的报价供应商为成交供应商候选人。</w:t>
      </w:r>
    </w:p>
    <w:p w:rsidR="005E521A" w:rsidRDefault="00640A81">
      <w:pPr>
        <w:snapToGrid w:val="0"/>
        <w:spacing w:line="600" w:lineRule="exact"/>
        <w:ind w:firstLineChars="200" w:firstLine="560"/>
        <w:rPr>
          <w:rFonts w:ascii="宋体" w:hAnsi="宋体"/>
          <w:sz w:val="28"/>
          <w:szCs w:val="28"/>
        </w:rPr>
      </w:pPr>
      <w:r>
        <w:rPr>
          <w:rFonts w:ascii="宋体" w:hAnsi="宋体" w:hint="eastAsia"/>
          <w:sz w:val="28"/>
          <w:szCs w:val="28"/>
        </w:rPr>
        <w:t>（1）价格项满分为10分。</w:t>
      </w:r>
    </w:p>
    <w:p w:rsidR="005E521A" w:rsidRDefault="00640A81">
      <w:pPr>
        <w:snapToGrid w:val="0"/>
        <w:spacing w:line="600" w:lineRule="exact"/>
        <w:ind w:firstLineChars="200" w:firstLine="560"/>
        <w:rPr>
          <w:rFonts w:ascii="宋体" w:hAnsi="宋体"/>
          <w:sz w:val="28"/>
          <w:szCs w:val="28"/>
        </w:rPr>
      </w:pPr>
      <w:bookmarkStart w:id="25" w:name="_Hlk79568590"/>
      <w:bookmarkEnd w:id="24"/>
      <w:r>
        <w:rPr>
          <w:rFonts w:ascii="宋体" w:hAnsi="宋体" w:hint="eastAsia"/>
          <w:sz w:val="28"/>
          <w:szCs w:val="28"/>
        </w:rPr>
        <w:t>价格分采用低价优先法计算，即供应商满足招标文件要求并且是最低的报价为评标基准价，其价格分为满分。其他报价供应商的价格分统一按</w:t>
      </w:r>
      <w:r>
        <w:rPr>
          <w:rFonts w:ascii="宋体" w:hAnsi="宋体" w:hint="eastAsia"/>
          <w:sz w:val="28"/>
          <w:szCs w:val="28"/>
        </w:rPr>
        <w:lastRenderedPageBreak/>
        <w:t>照下列公式计算：报价得分=（评标基准价／报价）×10。</w:t>
      </w:r>
    </w:p>
    <w:bookmarkEnd w:id="25"/>
    <w:p w:rsidR="005E521A" w:rsidRDefault="00640A81">
      <w:pPr>
        <w:pStyle w:val="a8"/>
        <w:widowControl/>
        <w:snapToGrid w:val="0"/>
        <w:spacing w:before="0" w:beforeAutospacing="0" w:after="0" w:afterAutospacing="0" w:line="600" w:lineRule="exact"/>
        <w:ind w:firstLine="480"/>
        <w:rPr>
          <w:rFonts w:ascii="宋体" w:eastAsia="宋体" w:hAnsi="宋体" w:cs="Times New Roman"/>
          <w:kern w:val="2"/>
          <w:sz w:val="28"/>
          <w:szCs w:val="28"/>
        </w:rPr>
      </w:pPr>
      <w:r>
        <w:rPr>
          <w:rFonts w:ascii="宋体" w:eastAsia="宋体" w:hAnsi="宋体" w:cs="Times New Roman" w:hint="eastAsia"/>
          <w:kern w:val="2"/>
          <w:sz w:val="28"/>
          <w:szCs w:val="28"/>
        </w:rPr>
        <w:t>（2）技术项，满分为65分。</w:t>
      </w:r>
    </w:p>
    <w:tbl>
      <w:tblPr>
        <w:tblW w:w="4998" w:type="pct"/>
        <w:jc w:val="center"/>
        <w:tblLayout w:type="fixed"/>
        <w:tblLook w:val="04A0"/>
      </w:tblPr>
      <w:tblGrid>
        <w:gridCol w:w="723"/>
        <w:gridCol w:w="1301"/>
        <w:gridCol w:w="768"/>
        <w:gridCol w:w="5768"/>
        <w:gridCol w:w="722"/>
      </w:tblGrid>
      <w:tr w:rsidR="005E521A">
        <w:trPr>
          <w:trHeight w:val="68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序号</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评标项目</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评标分值</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评标方法描述</w:t>
            </w: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备注</w:t>
            </w:r>
          </w:p>
        </w:tc>
      </w:tr>
      <w:tr w:rsidR="005E521A">
        <w:trPr>
          <w:trHeight w:val="100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1</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技术及服务响应情况</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36</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bookmarkStart w:id="26" w:name="OLE_LINK21"/>
            <w:bookmarkStart w:id="27" w:name="OLE_LINK14"/>
            <w:bookmarkStart w:id="28" w:name="OLE_LINK13"/>
            <w:r>
              <w:rPr>
                <w:rFonts w:ascii="宋体" w:hAnsi="宋体" w:hint="eastAsia"/>
                <w:sz w:val="28"/>
                <w:szCs w:val="28"/>
              </w:rPr>
              <w:t>报价供应商</w:t>
            </w:r>
            <w:bookmarkEnd w:id="26"/>
            <w:bookmarkEnd w:id="27"/>
            <w:bookmarkEnd w:id="28"/>
            <w:r>
              <w:rPr>
                <w:rFonts w:ascii="宋体" w:hAnsi="宋体" w:hint="eastAsia"/>
                <w:sz w:val="28"/>
                <w:szCs w:val="28"/>
              </w:rPr>
              <w:t>对采购文件中“项目的技术和服务要求”的响应情况，共12项，每项完全满足要求得3分，基本满足得1分，未提供的不得分。</w:t>
            </w: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r w:rsidR="005E521A">
        <w:trPr>
          <w:trHeight w:val="100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2</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项目工作重点</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对本项目的工作重点有较充分认识和整体理解，能切合用户项目需求在报价文件中清晰详实地描述。横向对比赋分，评分标准：内容可行、科学合理、全面的得3分，较可行、合理、全面的得2分，一般可行、较合理的得1分，不具备针对性、不可行、不科学合理或</w:t>
            </w:r>
            <w:bookmarkStart w:id="29" w:name="OLE_LINK3"/>
            <w:bookmarkStart w:id="30" w:name="OLE_LINK4"/>
            <w:r>
              <w:rPr>
                <w:rFonts w:ascii="宋体" w:hAnsi="宋体" w:hint="eastAsia"/>
                <w:sz w:val="28"/>
                <w:szCs w:val="28"/>
              </w:rPr>
              <w:t>未提供的不得分。</w:t>
            </w:r>
            <w:bookmarkEnd w:id="29"/>
            <w:bookmarkEnd w:id="30"/>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r w:rsidR="005E521A">
        <w:trPr>
          <w:trHeight w:val="966"/>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3</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项目工作难点及风险管理</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4</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对本项目的工作难点和风险管理有较充分认识和理解，能切合用户项目需求在报价文件中清晰详实地描述。横向对比赋分，评分标准：内容可行、科学合理、全面的得4分，较可行、合理、全面的得3分，一般可行、较合理的得1.5分，不具备针对性、不可行、不科学合理或未提供的不得分。</w:t>
            </w: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r w:rsidR="005E521A">
        <w:trPr>
          <w:trHeight w:val="68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4</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项目进度安排</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报价供应商对本项目进度安排及各阶段工作计划的合理性进行横向比较评分。评分标准：合理的得3分，较合理的得2.5分，一般的得2.0分，其他得0分。</w:t>
            </w: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r w:rsidR="005E521A">
        <w:trPr>
          <w:trHeight w:val="68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6</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质量保</w:t>
            </w:r>
            <w:r>
              <w:rPr>
                <w:rFonts w:ascii="宋体" w:hAnsi="宋体" w:hint="eastAsia"/>
                <w:sz w:val="28"/>
                <w:szCs w:val="28"/>
              </w:rPr>
              <w:lastRenderedPageBreak/>
              <w:t>证措施</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lastRenderedPageBreak/>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报价供应商对本项目质量保证措施进行横向</w:t>
            </w:r>
            <w:r>
              <w:rPr>
                <w:rFonts w:ascii="宋体" w:hAnsi="宋体" w:hint="eastAsia"/>
                <w:sz w:val="28"/>
                <w:szCs w:val="28"/>
              </w:rPr>
              <w:lastRenderedPageBreak/>
              <w:t>比较评分。评分标准：措施完善可行的得3分，措施较完善可行的得2分，一般的得1.5分，其他得0分。</w:t>
            </w: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r w:rsidR="005E521A">
        <w:trPr>
          <w:trHeight w:val="995"/>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lastRenderedPageBreak/>
              <w:t>7</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技术保障措施</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报价供应商对本项目所配置的技术保障措施进行横向比较评分。评分标准：措施可行、科学合理的得3分，较可行、合理的得2分，一般可行、较合理的得1分，不具备针对性、不可行、不科学合理或未提供的不得分</w:t>
            </w: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r w:rsidR="005E521A">
        <w:trPr>
          <w:trHeight w:val="966"/>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8</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合理化建议</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报价供应商提供的对本项目的合理化建议及具体措施进行横向比较评分。评分标准：建议详实合理、措施具体可行的得3分，比较详实合理、措施可行的得2.5分，一般的得2.0分，未提供或建议不合理的得0分。</w:t>
            </w: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r w:rsidR="005E521A">
        <w:trPr>
          <w:trHeight w:val="100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9</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团队综合实力1</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bookmarkStart w:id="31" w:name="OLE_LINK15"/>
            <w:bookmarkStart w:id="32" w:name="OLE_LINK16"/>
            <w:r>
              <w:rPr>
                <w:rFonts w:ascii="宋体" w:hAnsi="宋体" w:hint="eastAsia"/>
                <w:sz w:val="28"/>
                <w:szCs w:val="28"/>
              </w:rPr>
              <w:t>报价供应商</w:t>
            </w:r>
            <w:bookmarkEnd w:id="31"/>
            <w:bookmarkEnd w:id="32"/>
            <w:r>
              <w:rPr>
                <w:rFonts w:ascii="宋体" w:hAnsi="宋体" w:hint="eastAsia"/>
                <w:sz w:val="28"/>
                <w:szCs w:val="28"/>
              </w:rPr>
              <w:t>拟派团队牵头人需具备博士学位或高级工程师职称得3.0分。</w:t>
            </w:r>
            <w:r>
              <w:rPr>
                <w:rFonts w:ascii="宋体" w:hAnsi="宋体" w:hint="eastAsia"/>
                <w:sz w:val="28"/>
                <w:szCs w:val="28"/>
              </w:rPr>
              <w:br/>
            </w:r>
            <w:r>
              <w:rPr>
                <w:rFonts w:ascii="宋体" w:hAnsi="宋体" w:hint="eastAsia"/>
                <w:b/>
                <w:bCs/>
                <w:sz w:val="28"/>
                <w:szCs w:val="28"/>
              </w:rPr>
              <w:t>备注</w:t>
            </w:r>
            <w:r>
              <w:rPr>
                <w:rFonts w:ascii="宋体" w:hAnsi="宋体" w:hint="eastAsia"/>
                <w:sz w:val="28"/>
                <w:szCs w:val="28"/>
              </w:rPr>
              <w:t>：须提供证书复印件及至报价截止时间前六个月（不含当月）内任一个月在本单位缴交社保（养老）的证明材料复印件加盖单位公章，未按要求提供不得分。</w:t>
            </w:r>
          </w:p>
        </w:tc>
        <w:tc>
          <w:tcPr>
            <w:tcW w:w="696" w:type="dxa"/>
            <w:vMerge w:val="restart"/>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人员重复不得分</w:t>
            </w:r>
          </w:p>
        </w:tc>
      </w:tr>
      <w:tr w:rsidR="005E521A">
        <w:trPr>
          <w:trHeight w:val="1319"/>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10</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团队综合实力2</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报价供应商拟投入本项目的团队成员中具有高级（含）以上职称，每提供一名得1分；具有中级职称的，每提供一名得0.5分，满分3分。</w:t>
            </w:r>
            <w:r>
              <w:rPr>
                <w:rFonts w:ascii="宋体" w:hAnsi="宋体" w:hint="eastAsia"/>
                <w:sz w:val="28"/>
                <w:szCs w:val="28"/>
              </w:rPr>
              <w:br/>
            </w:r>
            <w:r>
              <w:rPr>
                <w:rFonts w:ascii="宋体" w:hAnsi="宋体" w:hint="eastAsia"/>
                <w:b/>
                <w:bCs/>
                <w:sz w:val="28"/>
                <w:szCs w:val="28"/>
              </w:rPr>
              <w:t>备注：</w:t>
            </w:r>
            <w:r>
              <w:rPr>
                <w:rFonts w:ascii="宋体" w:hAnsi="宋体" w:hint="eastAsia"/>
                <w:sz w:val="28"/>
                <w:szCs w:val="28"/>
              </w:rPr>
              <w:t>须提供证书复印件及至报价截止时间前六个月（不含当月）内任一个月在报价单位缴交社保（养老）的证明材料复印件加盖单位公章，未按要求提供不得分。</w:t>
            </w:r>
          </w:p>
        </w:tc>
        <w:tc>
          <w:tcPr>
            <w:tcW w:w="696" w:type="dxa"/>
            <w:vMerge/>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600" w:lineRule="exact"/>
              <w:jc w:val="left"/>
              <w:rPr>
                <w:rFonts w:ascii="宋体" w:hAnsi="宋体"/>
                <w:sz w:val="28"/>
                <w:szCs w:val="28"/>
              </w:rPr>
            </w:pPr>
          </w:p>
        </w:tc>
      </w:tr>
      <w:tr w:rsidR="005E521A">
        <w:trPr>
          <w:trHeight w:val="100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11</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团队综合实力3</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报价供应商拟投入本项目的团队成员中具备咨询工程师登记证书的，每提供一名得1分，满分3分。注：须提供证书复印件及至报价截</w:t>
            </w:r>
            <w:r>
              <w:rPr>
                <w:rFonts w:ascii="宋体" w:hAnsi="宋体" w:hint="eastAsia"/>
                <w:sz w:val="28"/>
                <w:szCs w:val="28"/>
              </w:rPr>
              <w:lastRenderedPageBreak/>
              <w:t>止时间前六个月（不含当月）内任一个月在报价单位缴交社保（养老）的证明材料复印件加盖单位公章，未按要求提供不得分。</w:t>
            </w:r>
          </w:p>
        </w:tc>
        <w:tc>
          <w:tcPr>
            <w:tcW w:w="696" w:type="dxa"/>
            <w:vMerge/>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600" w:lineRule="exact"/>
              <w:jc w:val="left"/>
              <w:rPr>
                <w:rFonts w:ascii="宋体" w:hAnsi="宋体"/>
                <w:sz w:val="28"/>
                <w:szCs w:val="28"/>
              </w:rPr>
            </w:pPr>
          </w:p>
        </w:tc>
      </w:tr>
      <w:tr w:rsidR="005E521A">
        <w:trPr>
          <w:trHeight w:val="128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lastRenderedPageBreak/>
              <w:t>12</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团队综合实力4</w:t>
            </w: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1</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报价供应商拟投入本项目的团队成员中具有信息系统项目管理师证书的得1分，满分1分，未提供的不得分。</w:t>
            </w:r>
            <w:r>
              <w:rPr>
                <w:rFonts w:ascii="宋体" w:hAnsi="宋体" w:hint="eastAsia"/>
                <w:sz w:val="28"/>
                <w:szCs w:val="28"/>
              </w:rPr>
              <w:br/>
            </w:r>
            <w:r>
              <w:rPr>
                <w:rFonts w:ascii="宋体" w:hAnsi="宋体" w:hint="eastAsia"/>
                <w:b/>
                <w:bCs/>
                <w:sz w:val="28"/>
                <w:szCs w:val="28"/>
              </w:rPr>
              <w:t>备注：</w:t>
            </w:r>
            <w:r>
              <w:rPr>
                <w:rFonts w:ascii="宋体" w:hAnsi="宋体" w:hint="eastAsia"/>
                <w:sz w:val="28"/>
                <w:szCs w:val="28"/>
              </w:rPr>
              <w:t>须提供证书复印件及至报价截止时间前六个月（不含当月）内任一个月在报价单位缴交社保（养老）的证明材料复印件加盖单位公章，未按要求提供不得分。</w:t>
            </w:r>
          </w:p>
        </w:tc>
        <w:tc>
          <w:tcPr>
            <w:tcW w:w="696" w:type="dxa"/>
            <w:vMerge/>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600" w:lineRule="exact"/>
              <w:jc w:val="left"/>
              <w:rPr>
                <w:rFonts w:ascii="宋体" w:hAnsi="宋体"/>
                <w:sz w:val="28"/>
                <w:szCs w:val="28"/>
              </w:rPr>
            </w:pPr>
          </w:p>
        </w:tc>
      </w:tr>
      <w:tr w:rsidR="005E521A">
        <w:trPr>
          <w:trHeight w:val="401"/>
          <w:jc w:val="center"/>
        </w:trPr>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合计</w:t>
            </w:r>
          </w:p>
        </w:tc>
        <w:tc>
          <w:tcPr>
            <w:tcW w:w="1253"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c>
          <w:tcPr>
            <w:tcW w:w="740"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600" w:lineRule="exact"/>
              <w:jc w:val="center"/>
              <w:textAlignment w:val="center"/>
              <w:rPr>
                <w:rFonts w:ascii="宋体" w:hAnsi="宋体"/>
                <w:sz w:val="28"/>
                <w:szCs w:val="28"/>
              </w:rPr>
            </w:pPr>
            <w:r>
              <w:rPr>
                <w:rFonts w:ascii="宋体" w:hAnsi="宋体" w:hint="eastAsia"/>
                <w:sz w:val="28"/>
                <w:szCs w:val="28"/>
              </w:rPr>
              <w:t>65</w:t>
            </w:r>
          </w:p>
        </w:tc>
        <w:tc>
          <w:tcPr>
            <w:tcW w:w="5557"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rPr>
                <w:rFonts w:ascii="宋体" w:hAnsi="宋体"/>
                <w:sz w:val="28"/>
                <w:szCs w:val="28"/>
              </w:rPr>
            </w:pPr>
          </w:p>
        </w:tc>
        <w:tc>
          <w:tcPr>
            <w:tcW w:w="696" w:type="dxa"/>
            <w:tcBorders>
              <w:top w:val="single" w:sz="4" w:space="0" w:color="000000"/>
              <w:left w:val="single" w:sz="4" w:space="0" w:color="000000"/>
              <w:bottom w:val="single" w:sz="4" w:space="0" w:color="000000"/>
              <w:right w:val="single" w:sz="4" w:space="0" w:color="000000"/>
            </w:tcBorders>
            <w:vAlign w:val="center"/>
          </w:tcPr>
          <w:p w:rsidR="005E521A" w:rsidRDefault="005E521A">
            <w:pPr>
              <w:snapToGrid w:val="0"/>
              <w:spacing w:line="600" w:lineRule="exact"/>
              <w:jc w:val="center"/>
              <w:rPr>
                <w:rFonts w:ascii="宋体" w:hAnsi="宋体"/>
                <w:sz w:val="28"/>
                <w:szCs w:val="28"/>
              </w:rPr>
            </w:pPr>
          </w:p>
        </w:tc>
      </w:tr>
    </w:tbl>
    <w:p w:rsidR="005E521A" w:rsidRDefault="00640A81">
      <w:pPr>
        <w:pStyle w:val="a8"/>
        <w:widowControl/>
        <w:snapToGrid w:val="0"/>
        <w:spacing w:before="0" w:beforeAutospacing="0" w:after="0" w:afterAutospacing="0" w:line="600" w:lineRule="exact"/>
        <w:rPr>
          <w:rFonts w:ascii="宋体" w:eastAsia="宋体" w:hAnsi="宋体" w:cs="Times New Roman"/>
          <w:kern w:val="2"/>
          <w:sz w:val="28"/>
          <w:szCs w:val="28"/>
        </w:rPr>
      </w:pPr>
      <w:r>
        <w:rPr>
          <w:rFonts w:ascii="宋体" w:eastAsia="宋体" w:hAnsi="宋体" w:cs="Times New Roman" w:hint="eastAsia"/>
          <w:kern w:val="2"/>
          <w:sz w:val="28"/>
          <w:szCs w:val="28"/>
        </w:rPr>
        <w:t>（3）商务项，满分为25分。</w:t>
      </w:r>
    </w:p>
    <w:tbl>
      <w:tblPr>
        <w:tblW w:w="4998" w:type="pct"/>
        <w:tblLayout w:type="fixed"/>
        <w:tblLook w:val="04A0"/>
      </w:tblPr>
      <w:tblGrid>
        <w:gridCol w:w="766"/>
        <w:gridCol w:w="1274"/>
        <w:gridCol w:w="873"/>
        <w:gridCol w:w="5602"/>
        <w:gridCol w:w="767"/>
      </w:tblGrid>
      <w:tr w:rsidR="005E521A">
        <w:trPr>
          <w:trHeight w:val="328"/>
        </w:trPr>
        <w:tc>
          <w:tcPr>
            <w:tcW w:w="7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序号</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评标</w:t>
            </w:r>
          </w:p>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项目</w:t>
            </w: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评标分值</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评标方法描述</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备注</w:t>
            </w:r>
          </w:p>
        </w:tc>
      </w:tr>
      <w:tr w:rsidR="005E521A">
        <w:trPr>
          <w:trHeight w:val="1928"/>
        </w:trPr>
        <w:tc>
          <w:tcPr>
            <w:tcW w:w="76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1</w:t>
            </w:r>
          </w:p>
        </w:tc>
        <w:tc>
          <w:tcPr>
            <w:tcW w:w="1274" w:type="dxa"/>
            <w:vMerge w:val="restart"/>
            <w:tcBorders>
              <w:top w:val="single" w:sz="4" w:space="0" w:color="000000"/>
              <w:left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企业综合实力</w:t>
            </w: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left"/>
              <w:textAlignment w:val="center"/>
              <w:rPr>
                <w:rFonts w:ascii="宋体" w:hAnsi="宋体"/>
                <w:sz w:val="28"/>
                <w:szCs w:val="28"/>
              </w:rPr>
            </w:pPr>
            <w:bookmarkStart w:id="33" w:name="OLE_LINK19"/>
            <w:bookmarkStart w:id="34" w:name="OLE_LINK20"/>
            <w:r>
              <w:rPr>
                <w:rFonts w:ascii="宋体" w:hAnsi="宋体" w:hint="eastAsia"/>
                <w:sz w:val="28"/>
                <w:szCs w:val="28"/>
              </w:rPr>
              <w:t>供应商</w:t>
            </w:r>
            <w:bookmarkEnd w:id="33"/>
            <w:bookmarkEnd w:id="34"/>
            <w:r>
              <w:rPr>
                <w:rFonts w:ascii="宋体" w:hAnsi="宋体" w:hint="eastAsia"/>
                <w:sz w:val="28"/>
                <w:szCs w:val="28"/>
              </w:rPr>
              <w:t>具有处于有效期内的GB/T19001-2016质量管理体系认证、GB/T24001-2016环境管理体系认证、GB/T45001-2020职业健康安全管理体系认证，具备上述3个认证证书的得3分，具备上述2个认证证书的得2分，具备上述1个认证证书的得1分，否则不得分。（须提供证书复印件并加单位公章，否则得0分）</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480" w:lineRule="exact"/>
              <w:jc w:val="center"/>
              <w:rPr>
                <w:rFonts w:ascii="宋体" w:hAnsi="宋体"/>
                <w:sz w:val="28"/>
                <w:szCs w:val="28"/>
              </w:rPr>
            </w:pPr>
          </w:p>
        </w:tc>
      </w:tr>
      <w:tr w:rsidR="005E521A">
        <w:trPr>
          <w:trHeight w:val="928"/>
        </w:trPr>
        <w:tc>
          <w:tcPr>
            <w:tcW w:w="76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2</w:t>
            </w:r>
          </w:p>
        </w:tc>
        <w:tc>
          <w:tcPr>
            <w:tcW w:w="1274" w:type="dxa"/>
            <w:vMerge/>
            <w:tcBorders>
              <w:left w:val="single" w:sz="4" w:space="0" w:color="000000"/>
              <w:right w:val="single" w:sz="4" w:space="0" w:color="000000"/>
            </w:tcBorders>
            <w:vAlign w:val="center"/>
          </w:tcPr>
          <w:p w:rsidR="005E521A" w:rsidRDefault="005E521A">
            <w:pPr>
              <w:widowControl/>
              <w:snapToGrid w:val="0"/>
              <w:spacing w:line="480" w:lineRule="exact"/>
              <w:jc w:val="left"/>
              <w:rPr>
                <w:rFonts w:ascii="宋体" w:hAnsi="宋体"/>
                <w:sz w:val="28"/>
                <w:szCs w:val="28"/>
              </w:rPr>
            </w:pP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2</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供应商获得国家级高新技术企业认定的，得2分，须提供证明材料复印件加盖单位公章，否则不得分。</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480" w:lineRule="exact"/>
              <w:jc w:val="center"/>
              <w:rPr>
                <w:rFonts w:ascii="宋体" w:hAnsi="宋体"/>
                <w:sz w:val="28"/>
                <w:szCs w:val="28"/>
              </w:rPr>
            </w:pPr>
          </w:p>
        </w:tc>
      </w:tr>
      <w:tr w:rsidR="005E521A">
        <w:trPr>
          <w:trHeight w:val="867"/>
        </w:trPr>
        <w:tc>
          <w:tcPr>
            <w:tcW w:w="76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1274" w:type="dxa"/>
            <w:vMerge/>
            <w:tcBorders>
              <w:left w:val="single" w:sz="4" w:space="0" w:color="000000"/>
              <w:right w:val="single" w:sz="4" w:space="0" w:color="000000"/>
            </w:tcBorders>
            <w:vAlign w:val="center"/>
          </w:tcPr>
          <w:p w:rsidR="005E521A" w:rsidRDefault="005E521A">
            <w:pPr>
              <w:widowControl/>
              <w:snapToGrid w:val="0"/>
              <w:spacing w:line="480" w:lineRule="exact"/>
              <w:jc w:val="left"/>
              <w:rPr>
                <w:rFonts w:ascii="宋体" w:hAnsi="宋体"/>
                <w:sz w:val="28"/>
                <w:szCs w:val="28"/>
              </w:rPr>
            </w:pP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2</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供应商具有工程咨询乙级及以上资质的得2分，须提供证明材料复印件加盖单位公章，否则不得分。</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480" w:lineRule="exact"/>
              <w:jc w:val="center"/>
              <w:rPr>
                <w:rFonts w:ascii="宋体" w:hAnsi="宋体"/>
                <w:sz w:val="28"/>
                <w:szCs w:val="28"/>
              </w:rPr>
            </w:pPr>
          </w:p>
        </w:tc>
      </w:tr>
      <w:tr w:rsidR="005E521A">
        <w:trPr>
          <w:trHeight w:val="699"/>
        </w:trPr>
        <w:tc>
          <w:tcPr>
            <w:tcW w:w="76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lastRenderedPageBreak/>
              <w:t>4</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业绩</w:t>
            </w: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6</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根据供应商提供自2022年1月1日起至报价截止时间止（以签订合同时间为准），承接过类似项目业绩情况，每提供一份有效业绩的得2分，满分6分，须完整提供合同文本复印件、成果评审通过证明。未提供或提供不全的不得分。</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480" w:lineRule="exact"/>
              <w:jc w:val="center"/>
              <w:rPr>
                <w:rFonts w:ascii="宋体" w:hAnsi="宋体"/>
                <w:sz w:val="28"/>
                <w:szCs w:val="28"/>
              </w:rPr>
            </w:pPr>
          </w:p>
        </w:tc>
      </w:tr>
      <w:tr w:rsidR="005E521A">
        <w:trPr>
          <w:trHeight w:val="1193"/>
        </w:trPr>
        <w:tc>
          <w:tcPr>
            <w:tcW w:w="76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5</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客户满意度</w:t>
            </w: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6</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供应商提供由已完成撰写的成果获得客户良好及以上评价，每提供1项得2分，满分6分。注：须提供相关证明材料复印件加盖单位公章，否则不得分。</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480" w:lineRule="exact"/>
              <w:jc w:val="center"/>
              <w:rPr>
                <w:rFonts w:ascii="宋体" w:hAnsi="宋体"/>
                <w:sz w:val="28"/>
                <w:szCs w:val="28"/>
              </w:rPr>
            </w:pPr>
          </w:p>
        </w:tc>
      </w:tr>
      <w:tr w:rsidR="005E521A">
        <w:trPr>
          <w:trHeight w:val="1295"/>
        </w:trPr>
        <w:tc>
          <w:tcPr>
            <w:tcW w:w="76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6</w:t>
            </w:r>
          </w:p>
        </w:tc>
        <w:tc>
          <w:tcPr>
            <w:tcW w:w="1274" w:type="dxa"/>
            <w:vMerge w:val="restart"/>
            <w:tcBorders>
              <w:top w:val="single" w:sz="4" w:space="0" w:color="000000"/>
              <w:left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服务能力</w:t>
            </w:r>
          </w:p>
          <w:p w:rsidR="005E521A" w:rsidRDefault="005E521A">
            <w:pPr>
              <w:snapToGrid w:val="0"/>
              <w:spacing w:line="480" w:lineRule="exact"/>
              <w:jc w:val="left"/>
              <w:rPr>
                <w:rFonts w:ascii="宋体" w:hAnsi="宋体"/>
                <w:sz w:val="28"/>
                <w:szCs w:val="28"/>
              </w:rPr>
            </w:pP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left"/>
              <w:textAlignment w:val="center"/>
              <w:rPr>
                <w:rFonts w:ascii="宋体" w:hAnsi="宋体"/>
                <w:sz w:val="28"/>
                <w:szCs w:val="28"/>
              </w:rPr>
            </w:pPr>
            <w:r>
              <w:rPr>
                <w:rFonts w:ascii="宋体" w:hAnsi="宋体" w:hint="eastAsia"/>
                <w:sz w:val="28"/>
                <w:szCs w:val="28"/>
              </w:rPr>
              <w:t>供应商承诺本项目到达项目现场支撑服务≤1小时得3分，≤2小时得2分，≤3小时得1分，其他情况不得分。须提供承诺函（格式自拟），加盖单位公章，未提供或承诺内容不符合要求的不得分。</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480" w:lineRule="exact"/>
              <w:jc w:val="center"/>
              <w:rPr>
                <w:rFonts w:ascii="宋体" w:hAnsi="宋体"/>
                <w:sz w:val="28"/>
                <w:szCs w:val="28"/>
              </w:rPr>
            </w:pPr>
          </w:p>
        </w:tc>
      </w:tr>
      <w:tr w:rsidR="005E521A">
        <w:trPr>
          <w:trHeight w:val="965"/>
        </w:trPr>
        <w:tc>
          <w:tcPr>
            <w:tcW w:w="766" w:type="dxa"/>
            <w:tcBorders>
              <w:top w:val="single" w:sz="4" w:space="0" w:color="000000"/>
              <w:left w:val="single" w:sz="4" w:space="0" w:color="000000"/>
              <w:bottom w:val="single" w:sz="4" w:space="0" w:color="000000"/>
              <w:right w:val="single" w:sz="4" w:space="0" w:color="000000"/>
            </w:tcBorders>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7</w:t>
            </w:r>
          </w:p>
        </w:tc>
        <w:tc>
          <w:tcPr>
            <w:tcW w:w="1274" w:type="dxa"/>
            <w:vMerge/>
            <w:tcBorders>
              <w:left w:val="single" w:sz="4" w:space="0" w:color="000000"/>
              <w:bottom w:val="single" w:sz="4" w:space="0" w:color="000000"/>
              <w:right w:val="single" w:sz="4" w:space="0" w:color="000000"/>
            </w:tcBorders>
            <w:shd w:val="clear" w:color="auto" w:fill="FFFFFF"/>
            <w:vAlign w:val="center"/>
          </w:tcPr>
          <w:p w:rsidR="005E521A" w:rsidRDefault="005E521A">
            <w:pPr>
              <w:widowControl/>
              <w:snapToGrid w:val="0"/>
              <w:spacing w:line="480" w:lineRule="exact"/>
              <w:jc w:val="left"/>
              <w:rPr>
                <w:rFonts w:ascii="宋体" w:hAnsi="宋体"/>
                <w:sz w:val="28"/>
                <w:szCs w:val="28"/>
              </w:rPr>
            </w:pPr>
          </w:p>
        </w:tc>
        <w:tc>
          <w:tcPr>
            <w:tcW w:w="87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jc w:val="center"/>
              <w:textAlignment w:val="center"/>
              <w:rPr>
                <w:rFonts w:ascii="宋体" w:hAnsi="宋体"/>
                <w:sz w:val="28"/>
                <w:szCs w:val="28"/>
              </w:rPr>
            </w:pPr>
            <w:r>
              <w:rPr>
                <w:rFonts w:ascii="宋体" w:hAnsi="宋体" w:hint="eastAsia"/>
                <w:sz w:val="28"/>
                <w:szCs w:val="28"/>
              </w:rPr>
              <w:t>3</w:t>
            </w:r>
          </w:p>
        </w:tc>
        <w:tc>
          <w:tcPr>
            <w:tcW w:w="56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521A" w:rsidRDefault="00640A81">
            <w:pPr>
              <w:widowControl/>
              <w:snapToGrid w:val="0"/>
              <w:spacing w:line="480" w:lineRule="exact"/>
              <w:textAlignment w:val="center"/>
              <w:rPr>
                <w:rFonts w:ascii="宋体" w:hAnsi="宋体"/>
                <w:sz w:val="28"/>
                <w:szCs w:val="28"/>
              </w:rPr>
            </w:pPr>
            <w:r>
              <w:rPr>
                <w:rFonts w:ascii="宋体" w:hAnsi="宋体" w:hint="eastAsia"/>
                <w:sz w:val="28"/>
                <w:szCs w:val="28"/>
              </w:rPr>
              <w:t>供应商承诺在服务过程中设立有7*24小时咨询服务专线，能够提供快速地响应采购人的服务需求的，得3.0分。(需提供承诺函，格式自拟，未提供或不满足要求的不得分）。</w:t>
            </w:r>
          </w:p>
        </w:tc>
        <w:tc>
          <w:tcPr>
            <w:tcW w:w="767" w:type="dxa"/>
            <w:tcBorders>
              <w:top w:val="single" w:sz="4" w:space="0" w:color="000000"/>
              <w:left w:val="single" w:sz="4" w:space="0" w:color="000000"/>
              <w:bottom w:val="single" w:sz="4" w:space="0" w:color="000000"/>
              <w:right w:val="single" w:sz="4" w:space="0" w:color="000000"/>
            </w:tcBorders>
            <w:vAlign w:val="center"/>
          </w:tcPr>
          <w:p w:rsidR="005E521A" w:rsidRDefault="005E521A">
            <w:pPr>
              <w:widowControl/>
              <w:snapToGrid w:val="0"/>
              <w:spacing w:line="480" w:lineRule="exact"/>
              <w:jc w:val="center"/>
              <w:rPr>
                <w:rFonts w:ascii="宋体" w:hAnsi="宋体"/>
                <w:sz w:val="28"/>
                <w:szCs w:val="28"/>
              </w:rPr>
            </w:pPr>
          </w:p>
        </w:tc>
      </w:tr>
    </w:tbl>
    <w:p w:rsidR="005E521A" w:rsidRDefault="005E521A">
      <w:pPr>
        <w:pStyle w:val="null3"/>
        <w:snapToGrid w:val="0"/>
        <w:spacing w:line="600" w:lineRule="exact"/>
        <w:ind w:firstLine="480"/>
        <w:jc w:val="both"/>
        <w:outlineLvl w:val="2"/>
        <w:rPr>
          <w:sz w:val="28"/>
          <w:szCs w:val="28"/>
        </w:rPr>
      </w:pPr>
    </w:p>
    <w:sectPr w:rsidR="005E521A" w:rsidSect="005E521A">
      <w:footerReference w:type="default" r:id="rId8"/>
      <w:pgSz w:w="11906" w:h="16838"/>
      <w:pgMar w:top="1134" w:right="1418" w:bottom="1134"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9B1" w:rsidRDefault="005649B1" w:rsidP="005E521A">
      <w:r>
        <w:separator/>
      </w:r>
    </w:p>
  </w:endnote>
  <w:endnote w:type="continuationSeparator" w:id="0">
    <w:p w:rsidR="005649B1" w:rsidRDefault="005649B1" w:rsidP="005E521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21A" w:rsidRDefault="003F6424">
    <w:pPr>
      <w:pStyle w:val="a6"/>
    </w:pPr>
    <w:r>
      <w:pict>
        <v:shapetype id="_x0000_t202" coordsize="21600,21600" o:spt="202" path="m,l,21600r21600,l21600,xe">
          <v:stroke joinstyle="miter"/>
          <v:path gradientshapeok="t" o:connecttype="rect"/>
        </v:shapetype>
        <v:shape id="_x0000_s3073" type="#_x0000_t202" style="position:absolute;margin-left:0;margin-top:0;width:2in;height:2in;z-index:25165926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0&#10;FVBdGgIAABUEAAAOAAAAAAAAAAAAAAAAAC4CAABkcnMvZTJvRG9jLnhtbFBLAQItABQABgAIAAAA&#10;IQBxqtG51wAAAAUBAAAPAAAAAAAAAAAAAAAAAHQEAABkcnMvZG93bnJldi54bWxQSwUGAAAAAAQA&#10;BADzAAAAeAUAAAAA&#10;" filled="f" stroked="f" strokeweight=".5pt">
          <v:textbox style="mso-fit-shape-to-text:t" inset="0,0,0,0">
            <w:txbxContent>
              <w:p w:rsidR="005E521A" w:rsidRDefault="003F6424">
                <w:pPr>
                  <w:pStyle w:val="a6"/>
                </w:pPr>
                <w:r>
                  <w:fldChar w:fldCharType="begin"/>
                </w:r>
                <w:r w:rsidR="00640A81">
                  <w:instrText xml:space="preserve"> PAGE  \* MERGEFORMAT </w:instrText>
                </w:r>
                <w:r>
                  <w:fldChar w:fldCharType="separate"/>
                </w:r>
                <w:r w:rsidR="006D0BBD">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9B1" w:rsidRDefault="005649B1" w:rsidP="005E521A">
      <w:r>
        <w:separator/>
      </w:r>
    </w:p>
  </w:footnote>
  <w:footnote w:type="continuationSeparator" w:id="0">
    <w:p w:rsidR="005649B1" w:rsidRDefault="005649B1" w:rsidP="005E52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94E22"/>
    <w:rsid w:val="00004531"/>
    <w:rsid w:val="000049E1"/>
    <w:rsid w:val="00034099"/>
    <w:rsid w:val="00041E00"/>
    <w:rsid w:val="0009720B"/>
    <w:rsid w:val="000D7A5D"/>
    <w:rsid w:val="00130A8D"/>
    <w:rsid w:val="00142B55"/>
    <w:rsid w:val="00171927"/>
    <w:rsid w:val="001B4B2A"/>
    <w:rsid w:val="00235B39"/>
    <w:rsid w:val="00294E22"/>
    <w:rsid w:val="002D1F32"/>
    <w:rsid w:val="002D7A25"/>
    <w:rsid w:val="003022C5"/>
    <w:rsid w:val="003461A5"/>
    <w:rsid w:val="00394783"/>
    <w:rsid w:val="003F6424"/>
    <w:rsid w:val="00435C69"/>
    <w:rsid w:val="004C7C9D"/>
    <w:rsid w:val="004D2795"/>
    <w:rsid w:val="004D714A"/>
    <w:rsid w:val="004F0681"/>
    <w:rsid w:val="004F4B46"/>
    <w:rsid w:val="00517CA9"/>
    <w:rsid w:val="005649B1"/>
    <w:rsid w:val="005E521A"/>
    <w:rsid w:val="00601CAC"/>
    <w:rsid w:val="00640A81"/>
    <w:rsid w:val="0068043A"/>
    <w:rsid w:val="006B3253"/>
    <w:rsid w:val="006D0BBD"/>
    <w:rsid w:val="0070729F"/>
    <w:rsid w:val="00775683"/>
    <w:rsid w:val="007946C1"/>
    <w:rsid w:val="008445E8"/>
    <w:rsid w:val="008777E5"/>
    <w:rsid w:val="009041C3"/>
    <w:rsid w:val="00911E0C"/>
    <w:rsid w:val="00915D9F"/>
    <w:rsid w:val="00936F22"/>
    <w:rsid w:val="00941E8D"/>
    <w:rsid w:val="00945E58"/>
    <w:rsid w:val="00975B45"/>
    <w:rsid w:val="00A56779"/>
    <w:rsid w:val="00A76994"/>
    <w:rsid w:val="00A77EFA"/>
    <w:rsid w:val="00AC1A48"/>
    <w:rsid w:val="00B07261"/>
    <w:rsid w:val="00B83F40"/>
    <w:rsid w:val="00C14855"/>
    <w:rsid w:val="00C45AE7"/>
    <w:rsid w:val="00C66176"/>
    <w:rsid w:val="00CB191D"/>
    <w:rsid w:val="00D03FE9"/>
    <w:rsid w:val="00D542D8"/>
    <w:rsid w:val="00DB114F"/>
    <w:rsid w:val="00DB3C78"/>
    <w:rsid w:val="00EA43B0"/>
    <w:rsid w:val="00EE4A5E"/>
    <w:rsid w:val="00EF038B"/>
    <w:rsid w:val="00F153A4"/>
    <w:rsid w:val="00F41BC6"/>
    <w:rsid w:val="00F41C54"/>
    <w:rsid w:val="00FC4BD8"/>
    <w:rsid w:val="0A6C249B"/>
    <w:rsid w:val="202E3F08"/>
    <w:rsid w:val="221E7C3E"/>
    <w:rsid w:val="225836F9"/>
    <w:rsid w:val="37D16CC6"/>
    <w:rsid w:val="571173BC"/>
    <w:rsid w:val="5AA95CBD"/>
    <w:rsid w:val="77F933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E521A"/>
    <w:pPr>
      <w:widowControl w:val="0"/>
      <w:jc w:val="both"/>
    </w:pPr>
    <w:rPr>
      <w:kern w:val="2"/>
      <w:sz w:val="21"/>
      <w:szCs w:val="22"/>
    </w:rPr>
  </w:style>
  <w:style w:type="paragraph" w:styleId="1">
    <w:name w:val="heading 1"/>
    <w:basedOn w:val="a"/>
    <w:next w:val="a"/>
    <w:link w:val="1Char"/>
    <w:qFormat/>
    <w:rsid w:val="005E521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qFormat/>
    <w:rsid w:val="005E521A"/>
    <w:rPr>
      <w:rFonts w:ascii="宋体"/>
      <w:sz w:val="18"/>
      <w:szCs w:val="18"/>
    </w:rPr>
  </w:style>
  <w:style w:type="paragraph" w:styleId="a4">
    <w:name w:val="annotation text"/>
    <w:basedOn w:val="a"/>
    <w:qFormat/>
    <w:rsid w:val="005E521A"/>
    <w:pPr>
      <w:jc w:val="left"/>
    </w:pPr>
  </w:style>
  <w:style w:type="paragraph" w:styleId="a5">
    <w:name w:val="Balloon Text"/>
    <w:basedOn w:val="a"/>
    <w:link w:val="Char0"/>
    <w:qFormat/>
    <w:rsid w:val="005E521A"/>
    <w:rPr>
      <w:sz w:val="18"/>
      <w:szCs w:val="18"/>
    </w:rPr>
  </w:style>
  <w:style w:type="paragraph" w:styleId="a6">
    <w:name w:val="footer"/>
    <w:basedOn w:val="a"/>
    <w:qFormat/>
    <w:rsid w:val="005E521A"/>
    <w:pPr>
      <w:tabs>
        <w:tab w:val="center" w:pos="4153"/>
        <w:tab w:val="right" w:pos="8306"/>
      </w:tabs>
      <w:snapToGrid w:val="0"/>
      <w:jc w:val="left"/>
    </w:pPr>
    <w:rPr>
      <w:sz w:val="18"/>
    </w:rPr>
  </w:style>
  <w:style w:type="paragraph" w:styleId="a7">
    <w:name w:val="header"/>
    <w:basedOn w:val="a"/>
    <w:link w:val="Char1"/>
    <w:qFormat/>
    <w:rsid w:val="005E521A"/>
    <w:pPr>
      <w:tabs>
        <w:tab w:val="center" w:pos="4153"/>
        <w:tab w:val="right" w:pos="8306"/>
      </w:tabs>
      <w:snapToGrid w:val="0"/>
      <w:jc w:val="center"/>
    </w:pPr>
    <w:rPr>
      <w:sz w:val="18"/>
      <w:szCs w:val="18"/>
    </w:rPr>
  </w:style>
  <w:style w:type="paragraph" w:styleId="2">
    <w:name w:val="toc 2"/>
    <w:basedOn w:val="a"/>
    <w:next w:val="a"/>
    <w:qFormat/>
    <w:rsid w:val="005E521A"/>
    <w:pPr>
      <w:ind w:leftChars="200" w:left="420"/>
    </w:pPr>
  </w:style>
  <w:style w:type="paragraph" w:styleId="a8">
    <w:name w:val="Normal (Web)"/>
    <w:basedOn w:val="a"/>
    <w:unhideWhenUsed/>
    <w:qFormat/>
    <w:rsid w:val="005E521A"/>
    <w:pPr>
      <w:spacing w:before="100" w:beforeAutospacing="1" w:after="100" w:afterAutospacing="1"/>
      <w:jc w:val="left"/>
    </w:pPr>
    <w:rPr>
      <w:rFonts w:asciiTheme="minorHAnsi" w:eastAsiaTheme="minorEastAsia" w:hAnsiTheme="minorHAnsi" w:cstheme="minorBidi"/>
      <w:kern w:val="0"/>
      <w:sz w:val="24"/>
      <w:szCs w:val="24"/>
    </w:rPr>
  </w:style>
  <w:style w:type="paragraph" w:customStyle="1" w:styleId="21">
    <w:name w:val="目录 21"/>
    <w:basedOn w:val="a"/>
    <w:next w:val="a"/>
    <w:qFormat/>
    <w:rsid w:val="005E521A"/>
    <w:pPr>
      <w:ind w:leftChars="200" w:left="420"/>
    </w:pPr>
  </w:style>
  <w:style w:type="paragraph" w:customStyle="1" w:styleId="161">
    <w:name w:val="正文_161"/>
    <w:qFormat/>
    <w:rsid w:val="005E521A"/>
    <w:pPr>
      <w:widowControl w:val="0"/>
      <w:jc w:val="both"/>
    </w:pPr>
    <w:rPr>
      <w:rFonts w:ascii="Times New Roman" w:hAnsi="Times New Roman"/>
      <w:kern w:val="2"/>
      <w:sz w:val="21"/>
      <w:szCs w:val="24"/>
    </w:rPr>
  </w:style>
  <w:style w:type="character" w:customStyle="1" w:styleId="Char1">
    <w:name w:val="页眉 Char"/>
    <w:link w:val="a7"/>
    <w:qFormat/>
    <w:rsid w:val="005E521A"/>
    <w:rPr>
      <w:kern w:val="2"/>
      <w:sz w:val="18"/>
      <w:szCs w:val="18"/>
    </w:rPr>
  </w:style>
  <w:style w:type="paragraph" w:customStyle="1" w:styleId="10">
    <w:name w:val="修订1"/>
    <w:hidden/>
    <w:uiPriority w:val="99"/>
    <w:unhideWhenUsed/>
    <w:qFormat/>
    <w:rsid w:val="005E521A"/>
    <w:rPr>
      <w:kern w:val="2"/>
      <w:sz w:val="21"/>
      <w:szCs w:val="22"/>
    </w:rPr>
  </w:style>
  <w:style w:type="character" w:customStyle="1" w:styleId="Char">
    <w:name w:val="文档结构图 Char"/>
    <w:basedOn w:val="a0"/>
    <w:link w:val="a3"/>
    <w:qFormat/>
    <w:rsid w:val="005E521A"/>
    <w:rPr>
      <w:rFonts w:ascii="宋体"/>
      <w:kern w:val="2"/>
      <w:sz w:val="18"/>
      <w:szCs w:val="18"/>
    </w:rPr>
  </w:style>
  <w:style w:type="character" w:customStyle="1" w:styleId="Char0">
    <w:name w:val="批注框文本 Char"/>
    <w:basedOn w:val="a0"/>
    <w:link w:val="a5"/>
    <w:qFormat/>
    <w:rsid w:val="005E521A"/>
    <w:rPr>
      <w:kern w:val="2"/>
      <w:sz w:val="18"/>
      <w:szCs w:val="18"/>
    </w:rPr>
  </w:style>
  <w:style w:type="paragraph" w:customStyle="1" w:styleId="20">
    <w:name w:val="修订2"/>
    <w:hidden/>
    <w:uiPriority w:val="99"/>
    <w:unhideWhenUsed/>
    <w:qFormat/>
    <w:rsid w:val="005E521A"/>
    <w:rPr>
      <w:kern w:val="2"/>
      <w:sz w:val="21"/>
      <w:szCs w:val="22"/>
    </w:rPr>
  </w:style>
  <w:style w:type="paragraph" w:customStyle="1" w:styleId="11">
    <w:name w:val="列表段落1"/>
    <w:basedOn w:val="a"/>
    <w:uiPriority w:val="99"/>
    <w:unhideWhenUsed/>
    <w:qFormat/>
    <w:rsid w:val="005E521A"/>
    <w:pPr>
      <w:ind w:firstLineChars="200" w:firstLine="420"/>
    </w:pPr>
  </w:style>
  <w:style w:type="paragraph" w:customStyle="1" w:styleId="null3">
    <w:name w:val="null3"/>
    <w:qFormat/>
    <w:rsid w:val="005E521A"/>
    <w:rPr>
      <w:rFonts w:asciiTheme="minorHAnsi" w:eastAsiaTheme="minorEastAsia" w:hAnsiTheme="minorHAnsi" w:cstheme="minorBidi"/>
    </w:rPr>
  </w:style>
  <w:style w:type="character" w:customStyle="1" w:styleId="1Char">
    <w:name w:val="标题 1 Char"/>
    <w:basedOn w:val="a0"/>
    <w:link w:val="1"/>
    <w:qFormat/>
    <w:rsid w:val="005E521A"/>
    <w:rPr>
      <w:b/>
      <w:bCs/>
      <w:kern w:val="44"/>
      <w:sz w:val="44"/>
      <w:szCs w:val="4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32A942-925D-41AB-BBE3-AAD828AE9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662</Words>
  <Characters>3778</Characters>
  <Application>Microsoft Office Word</Application>
  <DocSecurity>0</DocSecurity>
  <Lines>31</Lines>
  <Paragraphs>8</Paragraphs>
  <ScaleCrop>false</ScaleCrop>
  <Company>微软中国</Company>
  <LinksUpToDate>false</LinksUpToDate>
  <CharactersWithSpaces>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卓智</dc:creator>
  <cp:lastModifiedBy>Administrator</cp:lastModifiedBy>
  <cp:revision>30</cp:revision>
  <dcterms:created xsi:type="dcterms:W3CDTF">2025-10-25T08:28:00Z</dcterms:created>
  <dcterms:modified xsi:type="dcterms:W3CDTF">2025-10-27T08:00:00Z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5E6C523781414F0BA02636BCB3DE9545_13</vt:lpwstr>
  </property>
  <property fmtid="{D5CDD505-2E9C-101B-9397-08002B2CF9AE}" pid="4" name="KSOTemplateDocerSaveRecord">
    <vt:lpwstr>eyJoZGlkIjoiMDRmOTE1OTJmYjhmYjZkOWZiZTE0ODg4OWQ3MmQ3ZDUiLCJ1c2VySWQiOiIxNjMwOTEwNTEyIn0=</vt:lpwstr>
  </property>
</Properties>
</file>