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3B2558">
      <w:pPr>
        <w:jc w:val="center"/>
        <w:rPr>
          <w:rFonts w:hint="eastAsia" w:ascii="微软雅黑" w:hAnsi="微软雅黑" w:eastAsia="微软雅黑" w:cs="微软雅黑"/>
          <w:bCs/>
          <w:color w:val="auto"/>
          <w:sz w:val="36"/>
          <w:szCs w:val="36"/>
        </w:rPr>
      </w:pPr>
      <w:r>
        <w:rPr>
          <w:rFonts w:hint="eastAsia" w:ascii="微软雅黑" w:hAnsi="微软雅黑" w:eastAsia="微软雅黑" w:cs="微软雅黑"/>
          <w:bCs/>
          <w:color w:val="auto"/>
          <w:sz w:val="36"/>
          <w:szCs w:val="36"/>
        </w:rPr>
        <w:t>理工</w:t>
      </w:r>
      <w:r>
        <w:rPr>
          <w:rFonts w:ascii="方正小标宋简体" w:eastAsia="方正小标宋简体"/>
          <w:bCs/>
          <w:color w:val="auto"/>
          <w:sz w:val="36"/>
          <w:szCs w:val="36"/>
        </w:rPr>
        <w:t>18</w:t>
      </w:r>
      <w:r>
        <w:rPr>
          <w:rFonts w:hint="eastAsia" w:ascii="微软雅黑" w:hAnsi="微软雅黑" w:eastAsia="微软雅黑" w:cs="微软雅黑"/>
          <w:bCs/>
          <w:color w:val="auto"/>
          <w:sz w:val="36"/>
          <w:szCs w:val="36"/>
        </w:rPr>
        <w:t>号楼东侧</w:t>
      </w:r>
      <w:r>
        <w:rPr>
          <w:rFonts w:ascii="方正小标宋简体" w:eastAsia="方正小标宋简体"/>
          <w:bCs/>
          <w:color w:val="auto"/>
          <w:sz w:val="36"/>
          <w:szCs w:val="36"/>
        </w:rPr>
        <w:t>9</w:t>
      </w:r>
      <w:r>
        <w:rPr>
          <w:rFonts w:hint="eastAsia" w:ascii="微软雅黑" w:hAnsi="微软雅黑" w:eastAsia="微软雅黑" w:cs="微软雅黑"/>
          <w:bCs/>
          <w:color w:val="auto"/>
          <w:sz w:val="36"/>
          <w:szCs w:val="36"/>
        </w:rPr>
        <w:t>层装修设计服务</w:t>
      </w:r>
    </w:p>
    <w:p w14:paraId="37866050">
      <w:pPr>
        <w:jc w:val="center"/>
        <w:rPr>
          <w:rFonts w:hint="default" w:eastAsia="微软雅黑"/>
          <w:color w:val="auto"/>
          <w:lang w:val="en-US" w:eastAsia="zh-CN"/>
        </w:rPr>
      </w:pPr>
      <w:r>
        <w:rPr>
          <w:rFonts w:hint="eastAsia" w:ascii="微软雅黑" w:hAnsi="微软雅黑" w:eastAsia="微软雅黑" w:cs="微软雅黑"/>
          <w:bCs/>
          <w:color w:val="auto"/>
          <w:sz w:val="36"/>
          <w:szCs w:val="36"/>
          <w:lang w:val="en-US" w:eastAsia="zh-CN"/>
        </w:rPr>
        <w:t>采购技术参数及服务要求</w:t>
      </w:r>
    </w:p>
    <w:p w14:paraId="6936A8B4">
      <w:pPr>
        <w:ind w:firstLine="600" w:firstLineChars="200"/>
        <w:rPr>
          <w:rFonts w:ascii="仿宋" w:hAnsi="仿宋" w:eastAsia="仿宋"/>
          <w:color w:val="auto"/>
          <w:sz w:val="30"/>
          <w:szCs w:val="30"/>
        </w:rPr>
      </w:pPr>
      <w:r>
        <w:rPr>
          <w:rFonts w:hint="eastAsia" w:ascii="仿宋" w:hAnsi="仿宋" w:eastAsia="仿宋"/>
          <w:color w:val="auto"/>
          <w:sz w:val="30"/>
          <w:szCs w:val="30"/>
        </w:rPr>
        <w:t>福建师范大学旗山校区理工1</w:t>
      </w:r>
      <w:r>
        <w:rPr>
          <w:rFonts w:ascii="仿宋" w:hAnsi="仿宋" w:eastAsia="仿宋"/>
          <w:color w:val="auto"/>
          <w:sz w:val="30"/>
          <w:szCs w:val="30"/>
        </w:rPr>
        <w:t>8</w:t>
      </w:r>
      <w:r>
        <w:rPr>
          <w:rFonts w:hint="eastAsia" w:ascii="仿宋" w:hAnsi="仿宋" w:eastAsia="仿宋"/>
          <w:color w:val="auto"/>
          <w:sz w:val="30"/>
          <w:szCs w:val="30"/>
        </w:rPr>
        <w:t>号楼东侧</w:t>
      </w:r>
      <w:r>
        <w:rPr>
          <w:rFonts w:ascii="仿宋" w:hAnsi="仿宋" w:eastAsia="仿宋"/>
          <w:color w:val="auto"/>
          <w:sz w:val="30"/>
          <w:szCs w:val="30"/>
        </w:rPr>
        <w:t>9</w:t>
      </w:r>
      <w:r>
        <w:rPr>
          <w:rFonts w:hint="eastAsia" w:ascii="仿宋" w:hAnsi="仿宋" w:eastAsia="仿宋"/>
          <w:color w:val="auto"/>
          <w:sz w:val="30"/>
          <w:szCs w:val="30"/>
        </w:rPr>
        <w:t>层因装修设计需要，现征集供应商提供设计方案、工程概算等材料，欢迎符合条件的供应商踊跃报名，具体要求如下：</w:t>
      </w:r>
    </w:p>
    <w:p w14:paraId="52401CC6">
      <w:pPr>
        <w:ind w:firstLine="602" w:firstLineChars="200"/>
        <w:rPr>
          <w:rFonts w:ascii="仿宋" w:hAnsi="仿宋" w:eastAsia="仿宋"/>
          <w:b/>
          <w:color w:val="auto"/>
          <w:sz w:val="30"/>
          <w:szCs w:val="30"/>
        </w:rPr>
      </w:pPr>
      <w:r>
        <w:rPr>
          <w:rFonts w:hint="eastAsia" w:ascii="仿宋" w:hAnsi="仿宋" w:eastAsia="仿宋"/>
          <w:b/>
          <w:color w:val="auto"/>
          <w:sz w:val="30"/>
          <w:szCs w:val="30"/>
        </w:rPr>
        <w:t>一、内容及要求</w:t>
      </w:r>
    </w:p>
    <w:p w14:paraId="7B034C3F">
      <w:pPr>
        <w:ind w:firstLine="600" w:firstLineChars="200"/>
        <w:rPr>
          <w:rFonts w:ascii="仿宋" w:hAnsi="仿宋" w:eastAsia="仿宋"/>
          <w:color w:val="auto"/>
          <w:sz w:val="30"/>
          <w:szCs w:val="30"/>
        </w:rPr>
      </w:pPr>
      <w:r>
        <w:rPr>
          <w:rFonts w:hint="eastAsia" w:ascii="仿宋" w:hAnsi="仿宋" w:eastAsia="仿宋"/>
          <w:color w:val="auto"/>
          <w:sz w:val="30"/>
          <w:szCs w:val="30"/>
        </w:rPr>
        <w:t>1、概况</w:t>
      </w:r>
    </w:p>
    <w:p w14:paraId="1E801043">
      <w:pPr>
        <w:ind w:firstLine="600" w:firstLineChars="200"/>
        <w:rPr>
          <w:rFonts w:ascii="仿宋" w:hAnsi="仿宋" w:eastAsia="仿宋"/>
          <w:color w:val="auto"/>
          <w:sz w:val="30"/>
          <w:szCs w:val="30"/>
        </w:rPr>
      </w:pPr>
      <w:r>
        <w:rPr>
          <w:rFonts w:hint="eastAsia" w:ascii="仿宋" w:hAnsi="仿宋" w:eastAsia="仿宋"/>
          <w:color w:val="auto"/>
          <w:sz w:val="30"/>
          <w:szCs w:val="30"/>
        </w:rPr>
        <w:t>理工1</w:t>
      </w:r>
      <w:r>
        <w:rPr>
          <w:rFonts w:ascii="仿宋" w:hAnsi="仿宋" w:eastAsia="仿宋"/>
          <w:color w:val="auto"/>
          <w:sz w:val="30"/>
          <w:szCs w:val="30"/>
        </w:rPr>
        <w:t>8</w:t>
      </w:r>
      <w:r>
        <w:rPr>
          <w:rFonts w:hint="eastAsia" w:ascii="仿宋" w:hAnsi="仿宋" w:eastAsia="仿宋"/>
          <w:color w:val="auto"/>
          <w:sz w:val="30"/>
          <w:szCs w:val="30"/>
        </w:rPr>
        <w:t>号楼东侧</w:t>
      </w:r>
      <w:r>
        <w:rPr>
          <w:rFonts w:ascii="仿宋" w:hAnsi="仿宋" w:eastAsia="仿宋"/>
          <w:color w:val="auto"/>
          <w:sz w:val="30"/>
          <w:szCs w:val="30"/>
        </w:rPr>
        <w:t>9</w:t>
      </w:r>
      <w:r>
        <w:rPr>
          <w:rFonts w:hint="eastAsia" w:ascii="仿宋" w:hAnsi="仿宋" w:eastAsia="仿宋"/>
          <w:color w:val="auto"/>
          <w:sz w:val="30"/>
          <w:szCs w:val="30"/>
        </w:rPr>
        <w:t>层使用面积约</w:t>
      </w:r>
      <w:r>
        <w:rPr>
          <w:rFonts w:ascii="仿宋" w:hAnsi="仿宋" w:eastAsia="仿宋"/>
          <w:color w:val="auto"/>
          <w:sz w:val="30"/>
          <w:szCs w:val="30"/>
        </w:rPr>
        <w:t>900</w:t>
      </w:r>
      <w:r>
        <w:rPr>
          <w:rFonts w:hint="eastAsia" w:ascii="仿宋" w:hAnsi="仿宋" w:eastAsia="仿宋"/>
          <w:color w:val="auto"/>
          <w:sz w:val="30"/>
          <w:szCs w:val="30"/>
        </w:rPr>
        <w:t>平方米。拟设计内容为：电力电子专业实验室、新能源功率变换实验室、其他专业实验室、科研工作室、办公室用房、会议室等。</w:t>
      </w:r>
    </w:p>
    <w:p w14:paraId="4822D844">
      <w:pPr>
        <w:ind w:firstLine="600" w:firstLineChars="200"/>
        <w:rPr>
          <w:rFonts w:ascii="仿宋" w:hAnsi="仿宋" w:eastAsia="仿宋"/>
          <w:color w:val="auto"/>
          <w:sz w:val="30"/>
          <w:szCs w:val="30"/>
        </w:rPr>
      </w:pPr>
      <w:r>
        <w:rPr>
          <w:rFonts w:hint="eastAsia" w:ascii="仿宋" w:hAnsi="仿宋" w:eastAsia="仿宋"/>
          <w:color w:val="auto"/>
          <w:sz w:val="30"/>
          <w:szCs w:val="30"/>
        </w:rPr>
        <w:t>2、技术要求</w:t>
      </w:r>
    </w:p>
    <w:p w14:paraId="530391FF">
      <w:pPr>
        <w:ind w:firstLine="600" w:firstLineChars="200"/>
        <w:rPr>
          <w:rFonts w:ascii="仿宋" w:hAnsi="仿宋" w:eastAsia="仿宋"/>
          <w:color w:val="auto"/>
          <w:sz w:val="30"/>
          <w:szCs w:val="30"/>
        </w:rPr>
      </w:pPr>
      <w:r>
        <w:rPr>
          <w:rFonts w:hint="eastAsia" w:ascii="仿宋" w:hAnsi="仿宋" w:eastAsia="仿宋"/>
          <w:color w:val="auto"/>
          <w:sz w:val="30"/>
          <w:szCs w:val="30"/>
        </w:rPr>
        <w:t>设计方案要体现本学院学科平台总体建设思路及相应的文化氛围，包括但不限于专业实验室、公共空间、水电改造、智慧会议室、门禁与智能化管理系统设计等。设计方案需符合专业实验室类及建筑通用类设计依据和技术标准，以及教学科研建筑设计标准。</w:t>
      </w:r>
    </w:p>
    <w:p w14:paraId="7BBD271C">
      <w:pPr>
        <w:ind w:firstLine="600" w:firstLineChars="200"/>
        <w:rPr>
          <w:rFonts w:ascii="仿宋" w:hAnsi="仿宋" w:eastAsia="仿宋"/>
          <w:color w:val="auto"/>
          <w:sz w:val="30"/>
          <w:szCs w:val="30"/>
        </w:rPr>
      </w:pPr>
      <w:r>
        <w:rPr>
          <w:rFonts w:ascii="仿宋" w:hAnsi="仿宋" w:eastAsia="仿宋"/>
          <w:color w:val="auto"/>
          <w:sz w:val="30"/>
          <w:szCs w:val="30"/>
        </w:rPr>
        <w:t>3</w:t>
      </w:r>
      <w:r>
        <w:rPr>
          <w:rFonts w:hint="eastAsia" w:ascii="仿宋" w:hAnsi="仿宋" w:eastAsia="仿宋"/>
          <w:color w:val="auto"/>
          <w:sz w:val="30"/>
          <w:szCs w:val="30"/>
        </w:rPr>
        <w:t>、商务要求</w:t>
      </w:r>
    </w:p>
    <w:p w14:paraId="7129A815">
      <w:pPr>
        <w:ind w:firstLine="600" w:firstLineChars="200"/>
        <w:rPr>
          <w:rFonts w:ascii="仿宋" w:hAnsi="仿宋" w:eastAsia="仿宋"/>
          <w:color w:val="auto"/>
          <w:sz w:val="30"/>
          <w:szCs w:val="30"/>
        </w:rPr>
      </w:pPr>
      <w:r>
        <w:rPr>
          <w:rFonts w:hint="eastAsia" w:ascii="仿宋" w:hAnsi="仿宋" w:eastAsia="仿宋"/>
          <w:color w:val="auto"/>
          <w:sz w:val="30"/>
          <w:szCs w:val="30"/>
        </w:rPr>
        <w:t>（1）服务期限和具体要求：</w:t>
      </w:r>
    </w:p>
    <w:p w14:paraId="4E6551B5">
      <w:pPr>
        <w:ind w:firstLine="600" w:firstLineChars="200"/>
        <w:rPr>
          <w:rFonts w:ascii="仿宋" w:hAnsi="仿宋" w:eastAsia="仿宋"/>
          <w:color w:val="auto"/>
          <w:sz w:val="30"/>
          <w:szCs w:val="30"/>
          <w:highlight w:val="none"/>
        </w:rPr>
      </w:pPr>
      <w:r>
        <w:rPr>
          <w:rFonts w:hint="eastAsia" w:ascii="仿宋" w:hAnsi="仿宋" w:eastAsia="仿宋"/>
          <w:color w:val="auto"/>
          <w:sz w:val="30"/>
          <w:szCs w:val="30"/>
        </w:rPr>
        <w:t>第一阶段：自合同签订之日</w:t>
      </w:r>
      <w:r>
        <w:rPr>
          <w:rFonts w:hint="eastAsia" w:ascii="仿宋" w:hAnsi="仿宋" w:eastAsia="仿宋"/>
          <w:color w:val="auto"/>
          <w:sz w:val="30"/>
          <w:szCs w:val="30"/>
          <w:highlight w:val="none"/>
        </w:rPr>
        <w:t>起3个日历天内提交初步设计方案和工程概算；</w:t>
      </w:r>
    </w:p>
    <w:p w14:paraId="1600F14B">
      <w:pPr>
        <w:ind w:firstLine="600" w:firstLineChars="200"/>
        <w:rPr>
          <w:rFonts w:ascii="仿宋" w:hAnsi="仿宋" w:eastAsia="仿宋"/>
          <w:color w:val="auto"/>
          <w:sz w:val="30"/>
          <w:szCs w:val="30"/>
          <w:highlight w:val="none"/>
        </w:rPr>
      </w:pPr>
      <w:r>
        <w:rPr>
          <w:rFonts w:hint="eastAsia" w:ascii="仿宋" w:hAnsi="仿宋" w:eastAsia="仿宋"/>
          <w:color w:val="auto"/>
          <w:sz w:val="30"/>
          <w:szCs w:val="30"/>
          <w:highlight w:val="none"/>
        </w:rPr>
        <w:t>第二阶段：完成第一阶段工作后，10个日历天内提交施工图、施工效果图（每间不少于2张不同视角效果图）及工程量清单，同时提交由具备造价咨询资质单位出具、加盖造价咨询执业印章的项目预算书。所有成果文件同步提供电子版。</w:t>
      </w:r>
    </w:p>
    <w:p w14:paraId="57BC4A15">
      <w:pPr>
        <w:ind w:firstLine="600" w:firstLineChars="200"/>
        <w:rPr>
          <w:rFonts w:ascii="仿宋" w:hAnsi="仿宋" w:eastAsia="仿宋"/>
          <w:color w:val="auto"/>
          <w:sz w:val="30"/>
          <w:szCs w:val="30"/>
        </w:rPr>
      </w:pPr>
      <w:r>
        <w:rPr>
          <w:rFonts w:hint="eastAsia" w:ascii="仿宋" w:hAnsi="仿宋" w:eastAsia="仿宋"/>
          <w:color w:val="auto"/>
          <w:sz w:val="30"/>
          <w:szCs w:val="30"/>
        </w:rPr>
        <w:t>（2）本项目设计服务费最高限价3.3万元。</w:t>
      </w:r>
      <w:r>
        <w:rPr>
          <w:rFonts w:hint="eastAsia" w:ascii="仿宋" w:hAnsi="仿宋" w:eastAsia="仿宋"/>
          <w:color w:val="auto"/>
          <w:sz w:val="30"/>
          <w:szCs w:val="30"/>
        </w:rPr>
        <w:tab/>
      </w:r>
    </w:p>
    <w:p w14:paraId="32C8A9FC">
      <w:pPr>
        <w:ind w:firstLine="567" w:firstLineChars="189"/>
        <w:rPr>
          <w:rFonts w:ascii="仿宋" w:hAnsi="仿宋" w:eastAsia="仿宋"/>
          <w:color w:val="auto"/>
          <w:sz w:val="30"/>
          <w:szCs w:val="30"/>
        </w:rPr>
      </w:pPr>
      <w:r>
        <w:rPr>
          <w:rFonts w:hint="eastAsia" w:ascii="仿宋" w:hAnsi="仿宋" w:eastAsia="仿宋"/>
          <w:color w:val="auto"/>
          <w:sz w:val="30"/>
          <w:szCs w:val="30"/>
        </w:rPr>
        <w:t>（3）付款：验收通过一次性付款。</w:t>
      </w:r>
    </w:p>
    <w:p w14:paraId="11932D80">
      <w:pPr>
        <w:ind w:firstLine="602" w:firstLineChars="200"/>
        <w:rPr>
          <w:rFonts w:ascii="仿宋" w:hAnsi="仿宋" w:eastAsia="仿宋"/>
          <w:b/>
          <w:color w:val="auto"/>
          <w:sz w:val="30"/>
          <w:szCs w:val="30"/>
        </w:rPr>
      </w:pPr>
      <w:r>
        <w:rPr>
          <w:rFonts w:hint="eastAsia" w:ascii="仿宋" w:hAnsi="仿宋" w:eastAsia="仿宋"/>
          <w:b/>
          <w:color w:val="auto"/>
          <w:sz w:val="30"/>
          <w:szCs w:val="30"/>
        </w:rPr>
        <w:t>二、</w:t>
      </w:r>
      <w:r>
        <w:rPr>
          <w:rFonts w:hint="eastAsia" w:ascii="仿宋" w:hAnsi="仿宋" w:eastAsia="仿宋"/>
          <w:b/>
          <w:color w:val="auto"/>
          <w:sz w:val="30"/>
          <w:szCs w:val="30"/>
          <w:lang w:val="en-US" w:eastAsia="zh-CN"/>
        </w:rPr>
        <w:t>报价供应商</w:t>
      </w:r>
      <w:r>
        <w:rPr>
          <w:rFonts w:hint="eastAsia" w:ascii="仿宋" w:hAnsi="仿宋" w:eastAsia="仿宋"/>
          <w:b/>
          <w:color w:val="auto"/>
          <w:sz w:val="30"/>
          <w:szCs w:val="30"/>
        </w:rPr>
        <w:t xml:space="preserve">资格要求 </w:t>
      </w:r>
    </w:p>
    <w:p w14:paraId="5AEB4F8C">
      <w:pPr>
        <w:ind w:firstLine="600" w:firstLineChars="200"/>
        <w:rPr>
          <w:rFonts w:ascii="仿宋" w:hAnsi="仿宋" w:eastAsia="仿宋"/>
          <w:color w:val="auto"/>
          <w:sz w:val="30"/>
          <w:szCs w:val="30"/>
        </w:rPr>
      </w:pPr>
      <w:r>
        <w:rPr>
          <w:rFonts w:ascii="仿宋" w:hAnsi="仿宋" w:eastAsia="仿宋"/>
          <w:color w:val="auto"/>
          <w:sz w:val="30"/>
          <w:szCs w:val="30"/>
        </w:rPr>
        <w:t>1、</w:t>
      </w:r>
      <w:r>
        <w:rPr>
          <w:rFonts w:hint="eastAsia" w:ascii="仿宋" w:hAnsi="仿宋" w:eastAsia="仿宋"/>
          <w:color w:val="auto"/>
          <w:sz w:val="30"/>
          <w:szCs w:val="30"/>
          <w:lang w:val="en-US" w:eastAsia="zh-CN"/>
        </w:rPr>
        <w:t>报价供应商</w:t>
      </w:r>
      <w:r>
        <w:rPr>
          <w:rFonts w:ascii="仿宋" w:hAnsi="仿宋" w:eastAsia="仿宋"/>
          <w:color w:val="auto"/>
          <w:sz w:val="30"/>
          <w:szCs w:val="30"/>
        </w:rPr>
        <w:t>在中华人民共和国境内注册具有独立法人资格，具备有效的企业法人营业执照（提供营业执照或事业单位法人证书等法人证明或其他证明材料复印件加盖公章，原件备查）</w:t>
      </w:r>
      <w:r>
        <w:rPr>
          <w:rFonts w:hint="eastAsia" w:ascii="仿宋" w:hAnsi="仿宋" w:eastAsia="仿宋"/>
          <w:color w:val="auto"/>
          <w:sz w:val="30"/>
          <w:szCs w:val="30"/>
        </w:rPr>
        <w:t>。</w:t>
      </w:r>
    </w:p>
    <w:p w14:paraId="0A2A04BD">
      <w:pPr>
        <w:ind w:firstLine="600" w:firstLineChars="200"/>
        <w:rPr>
          <w:rFonts w:ascii="仿宋" w:hAnsi="仿宋" w:eastAsia="仿宋"/>
          <w:color w:val="auto"/>
          <w:sz w:val="30"/>
          <w:szCs w:val="30"/>
        </w:rPr>
      </w:pPr>
      <w:r>
        <w:rPr>
          <w:rFonts w:ascii="仿宋" w:hAnsi="仿宋" w:eastAsia="仿宋"/>
          <w:color w:val="auto"/>
          <w:sz w:val="30"/>
          <w:szCs w:val="30"/>
        </w:rPr>
        <w:t>2、</w:t>
      </w:r>
      <w:r>
        <w:rPr>
          <w:rFonts w:hint="eastAsia" w:ascii="仿宋" w:hAnsi="仿宋" w:eastAsia="仿宋"/>
          <w:color w:val="auto"/>
          <w:sz w:val="30"/>
          <w:szCs w:val="30"/>
        </w:rPr>
        <w:t>具备建设行政主管部门核发有效的工程设计建筑行业（建筑工程）设计乙级及以上资质，或建筑装饰工程专项设计乙级及以上资质（提供营业执照和资质证书复印件加盖公章，原件备查）</w:t>
      </w:r>
      <w:r>
        <w:rPr>
          <w:rFonts w:ascii="仿宋" w:hAnsi="仿宋" w:eastAsia="仿宋"/>
          <w:color w:val="auto"/>
          <w:sz w:val="30"/>
          <w:szCs w:val="30"/>
        </w:rPr>
        <w:t>。</w:t>
      </w:r>
    </w:p>
    <w:p w14:paraId="5E138569">
      <w:pPr>
        <w:ind w:firstLine="600" w:firstLineChars="200"/>
        <w:rPr>
          <w:rFonts w:ascii="仿宋" w:hAnsi="仿宋" w:eastAsia="仿宋"/>
          <w:color w:val="auto"/>
          <w:sz w:val="30"/>
          <w:szCs w:val="30"/>
        </w:rPr>
      </w:pPr>
      <w:r>
        <w:rPr>
          <w:rFonts w:ascii="仿宋" w:hAnsi="仿宋" w:eastAsia="仿宋"/>
          <w:color w:val="auto"/>
          <w:sz w:val="30"/>
          <w:szCs w:val="30"/>
        </w:rPr>
        <w:t>3、担任本项目设计负责人应具备建设行政主管部门核发的有效二级及以上注册建筑师</w:t>
      </w:r>
      <w:r>
        <w:rPr>
          <w:rFonts w:hint="eastAsia" w:ascii="仿宋" w:hAnsi="仿宋" w:eastAsia="仿宋"/>
          <w:color w:val="auto"/>
          <w:sz w:val="30"/>
          <w:szCs w:val="30"/>
        </w:rPr>
        <w:t>，</w:t>
      </w:r>
      <w:r>
        <w:rPr>
          <w:rFonts w:ascii="仿宋" w:hAnsi="仿宋" w:eastAsia="仿宋"/>
          <w:color w:val="auto"/>
          <w:sz w:val="30"/>
          <w:szCs w:val="30"/>
        </w:rPr>
        <w:t>或建筑、室内设计</w:t>
      </w:r>
      <w:r>
        <w:rPr>
          <w:rFonts w:hint="eastAsia" w:ascii="仿宋" w:hAnsi="仿宋" w:eastAsia="仿宋"/>
          <w:color w:val="auto"/>
          <w:sz w:val="30"/>
          <w:szCs w:val="30"/>
        </w:rPr>
        <w:t>相关</w:t>
      </w:r>
      <w:r>
        <w:rPr>
          <w:rFonts w:ascii="仿宋" w:hAnsi="仿宋" w:eastAsia="仿宋"/>
          <w:color w:val="auto"/>
          <w:sz w:val="30"/>
          <w:szCs w:val="30"/>
        </w:rPr>
        <w:t>专业中级及以上工程师</w:t>
      </w:r>
      <w:r>
        <w:rPr>
          <w:rFonts w:hint="eastAsia" w:ascii="仿宋" w:hAnsi="仿宋" w:eastAsia="仿宋"/>
          <w:color w:val="auto"/>
          <w:sz w:val="30"/>
          <w:szCs w:val="30"/>
        </w:rPr>
        <w:t>职称</w:t>
      </w:r>
      <w:r>
        <w:rPr>
          <w:rFonts w:ascii="仿宋" w:hAnsi="仿宋" w:eastAsia="仿宋"/>
          <w:color w:val="auto"/>
          <w:sz w:val="30"/>
          <w:szCs w:val="30"/>
        </w:rPr>
        <w:t>，且应为本单位正式在岗职工（须提供近六个月内任意一个月的社保缴纳证明材料，人员资格证书复印件加盖公章，原件备查）</w:t>
      </w:r>
      <w:r>
        <w:rPr>
          <w:rFonts w:hint="eastAsia" w:ascii="仿宋" w:hAnsi="仿宋" w:eastAsia="仿宋"/>
          <w:color w:val="auto"/>
          <w:sz w:val="30"/>
          <w:szCs w:val="30"/>
        </w:rPr>
        <w:t>。</w:t>
      </w:r>
    </w:p>
    <w:p w14:paraId="19CB2A71">
      <w:pPr>
        <w:ind w:firstLine="600" w:firstLineChars="200"/>
        <w:rPr>
          <w:rFonts w:ascii="仿宋" w:hAnsi="仿宋" w:eastAsia="仿宋"/>
          <w:color w:val="auto"/>
          <w:sz w:val="30"/>
          <w:szCs w:val="30"/>
        </w:rPr>
      </w:pPr>
      <w:r>
        <w:rPr>
          <w:rFonts w:ascii="仿宋" w:hAnsi="仿宋" w:eastAsia="仿宋"/>
          <w:color w:val="auto"/>
          <w:sz w:val="30"/>
          <w:szCs w:val="30"/>
        </w:rPr>
        <w:t>4、</w:t>
      </w:r>
      <w:r>
        <w:rPr>
          <w:rFonts w:hint="eastAsia" w:ascii="仿宋" w:hAnsi="仿宋" w:eastAsia="仿宋"/>
          <w:color w:val="auto"/>
          <w:sz w:val="30"/>
          <w:szCs w:val="30"/>
          <w:lang w:val="en-US" w:eastAsia="zh-CN"/>
        </w:rPr>
        <w:t>报价供应商</w:t>
      </w:r>
      <w:r>
        <w:rPr>
          <w:rFonts w:ascii="仿宋" w:hAnsi="仿宋" w:eastAsia="仿宋"/>
          <w:color w:val="auto"/>
          <w:sz w:val="30"/>
          <w:szCs w:val="30"/>
        </w:rPr>
        <w:t>须提供参加采购活动前三年内在经营活动中没有行贿犯罪记录书面声明；参加政府采购活动前3年内在经营活动中没有重大违法记录的书面声明；并提供本项目</w:t>
      </w:r>
      <w:r>
        <w:rPr>
          <w:rFonts w:hint="eastAsia" w:ascii="仿宋" w:hAnsi="仿宋" w:eastAsia="仿宋"/>
          <w:color w:val="auto"/>
          <w:sz w:val="30"/>
          <w:szCs w:val="30"/>
          <w:lang w:val="en-US" w:eastAsia="zh-CN"/>
        </w:rPr>
        <w:t>采购</w:t>
      </w:r>
      <w:r>
        <w:rPr>
          <w:rFonts w:ascii="仿宋" w:hAnsi="仿宋" w:eastAsia="仿宋"/>
          <w:color w:val="auto"/>
          <w:sz w:val="30"/>
          <w:szCs w:val="30"/>
        </w:rPr>
        <w:t>公告发布日期之后通过“信用中国”网站（www.creditchina.gov.cn）、中国政府采购网（www.ccgp.gov.cn）查询其上述信用记录的信用信息查询结果网页打印件或截图（均须注明查询结果网址）。</w:t>
      </w:r>
    </w:p>
    <w:p w14:paraId="17C0EF31">
      <w:pPr>
        <w:ind w:firstLine="600" w:firstLineChars="200"/>
        <w:rPr>
          <w:rFonts w:ascii="仿宋" w:hAnsi="仿宋" w:eastAsia="仿宋"/>
          <w:color w:val="auto"/>
          <w:sz w:val="30"/>
          <w:szCs w:val="30"/>
        </w:rPr>
      </w:pPr>
      <w:r>
        <w:rPr>
          <w:rFonts w:ascii="仿宋" w:hAnsi="仿宋" w:eastAsia="仿宋"/>
          <w:color w:val="auto"/>
          <w:sz w:val="30"/>
          <w:szCs w:val="30"/>
        </w:rPr>
        <w:t>5、本项目不接受联合体</w:t>
      </w:r>
      <w:r>
        <w:rPr>
          <w:rFonts w:hint="eastAsia" w:ascii="仿宋" w:hAnsi="仿宋" w:eastAsia="仿宋"/>
          <w:color w:val="auto"/>
          <w:sz w:val="30"/>
          <w:szCs w:val="30"/>
          <w:lang w:val="en-US" w:eastAsia="zh-CN"/>
        </w:rPr>
        <w:t>报价</w:t>
      </w:r>
      <w:r>
        <w:rPr>
          <w:rFonts w:ascii="仿宋" w:hAnsi="仿宋" w:eastAsia="仿宋"/>
          <w:color w:val="auto"/>
          <w:sz w:val="30"/>
          <w:szCs w:val="30"/>
        </w:rPr>
        <w:t>。</w:t>
      </w:r>
    </w:p>
    <w:p w14:paraId="294C0D62">
      <w:pPr>
        <w:ind w:firstLine="420"/>
        <w:rPr>
          <w:rFonts w:ascii="仿宋" w:hAnsi="仿宋" w:eastAsia="仿宋"/>
          <w:b/>
          <w:color w:val="auto"/>
          <w:sz w:val="30"/>
          <w:szCs w:val="30"/>
        </w:rPr>
      </w:pPr>
      <w:r>
        <w:rPr>
          <w:rFonts w:hint="eastAsia" w:ascii="仿宋" w:hAnsi="仿宋" w:eastAsia="仿宋"/>
          <w:b/>
          <w:color w:val="auto"/>
          <w:sz w:val="30"/>
          <w:szCs w:val="30"/>
        </w:rPr>
        <w:t>三、</w:t>
      </w:r>
      <w:r>
        <w:rPr>
          <w:rFonts w:hint="eastAsia" w:ascii="仿宋" w:hAnsi="仿宋" w:eastAsia="仿宋"/>
          <w:b/>
          <w:color w:val="auto"/>
          <w:sz w:val="30"/>
          <w:szCs w:val="30"/>
          <w:lang w:val="en-US" w:eastAsia="zh-CN"/>
        </w:rPr>
        <w:t>报价</w:t>
      </w:r>
      <w:r>
        <w:rPr>
          <w:rFonts w:hint="eastAsia" w:ascii="仿宋" w:hAnsi="仿宋" w:eastAsia="仿宋"/>
          <w:b/>
          <w:color w:val="auto"/>
          <w:sz w:val="30"/>
          <w:szCs w:val="30"/>
        </w:rPr>
        <w:t>提交材料</w:t>
      </w:r>
    </w:p>
    <w:p w14:paraId="7F4ECCA8">
      <w:pPr>
        <w:ind w:firstLine="420"/>
        <w:rPr>
          <w:rFonts w:ascii="仿宋" w:hAnsi="仿宋" w:eastAsia="仿宋"/>
          <w:color w:val="auto"/>
          <w:sz w:val="30"/>
          <w:szCs w:val="30"/>
        </w:rPr>
      </w:pPr>
      <w:r>
        <w:rPr>
          <w:rFonts w:hint="eastAsia" w:ascii="仿宋" w:hAnsi="仿宋" w:eastAsia="仿宋"/>
          <w:color w:val="auto"/>
          <w:sz w:val="30"/>
          <w:szCs w:val="30"/>
        </w:rPr>
        <w:t>（一）资格、技术部分</w:t>
      </w:r>
    </w:p>
    <w:p w14:paraId="5013020C">
      <w:pPr>
        <w:ind w:firstLine="600" w:firstLineChars="200"/>
        <w:rPr>
          <w:rFonts w:ascii="仿宋" w:hAnsi="仿宋" w:eastAsia="仿宋"/>
          <w:color w:val="auto"/>
          <w:sz w:val="30"/>
          <w:szCs w:val="30"/>
        </w:rPr>
      </w:pPr>
      <w:r>
        <w:rPr>
          <w:rFonts w:hint="eastAsia" w:ascii="仿宋" w:hAnsi="仿宋" w:eastAsia="仿宋"/>
          <w:color w:val="auto"/>
          <w:sz w:val="30"/>
          <w:szCs w:val="30"/>
        </w:rPr>
        <w:t>1、</w:t>
      </w:r>
      <w:r>
        <w:rPr>
          <w:rFonts w:hint="eastAsia" w:ascii="仿宋" w:hAnsi="仿宋" w:eastAsia="仿宋"/>
          <w:color w:val="auto"/>
          <w:sz w:val="30"/>
          <w:szCs w:val="30"/>
          <w:lang w:val="en-US" w:eastAsia="zh-CN"/>
        </w:rPr>
        <w:t>报价</w:t>
      </w:r>
      <w:r>
        <w:rPr>
          <w:rFonts w:hint="eastAsia" w:ascii="仿宋" w:hAnsi="仿宋" w:eastAsia="仿宋"/>
          <w:color w:val="auto"/>
          <w:sz w:val="30"/>
          <w:szCs w:val="30"/>
        </w:rPr>
        <w:t>函</w:t>
      </w:r>
    </w:p>
    <w:p w14:paraId="7438C4F1">
      <w:pPr>
        <w:ind w:firstLine="600" w:firstLineChars="200"/>
        <w:rPr>
          <w:rFonts w:ascii="仿宋" w:hAnsi="仿宋" w:eastAsia="仿宋"/>
          <w:color w:val="auto"/>
          <w:sz w:val="30"/>
          <w:szCs w:val="30"/>
        </w:rPr>
      </w:pPr>
      <w:r>
        <w:rPr>
          <w:rFonts w:hint="eastAsia" w:ascii="仿宋" w:hAnsi="仿宋" w:eastAsia="仿宋"/>
          <w:color w:val="auto"/>
          <w:sz w:val="30"/>
          <w:szCs w:val="30"/>
        </w:rPr>
        <w:t>2、营业执照</w:t>
      </w:r>
    </w:p>
    <w:p w14:paraId="153C020F">
      <w:pPr>
        <w:ind w:firstLine="600" w:firstLineChars="200"/>
        <w:rPr>
          <w:rFonts w:ascii="仿宋" w:hAnsi="仿宋" w:eastAsia="仿宋"/>
          <w:color w:val="auto"/>
          <w:sz w:val="30"/>
          <w:szCs w:val="30"/>
        </w:rPr>
      </w:pPr>
      <w:r>
        <w:rPr>
          <w:rFonts w:hint="eastAsia" w:ascii="仿宋" w:hAnsi="仿宋" w:eastAsia="仿宋"/>
          <w:color w:val="auto"/>
          <w:sz w:val="30"/>
          <w:szCs w:val="30"/>
        </w:rPr>
        <w:t>3、相应资质证明材料</w:t>
      </w:r>
    </w:p>
    <w:p w14:paraId="0D20F668">
      <w:pPr>
        <w:ind w:firstLine="600" w:firstLineChars="200"/>
        <w:rPr>
          <w:rFonts w:ascii="仿宋" w:hAnsi="仿宋" w:eastAsia="仿宋"/>
          <w:color w:val="auto"/>
          <w:sz w:val="30"/>
          <w:szCs w:val="30"/>
        </w:rPr>
      </w:pPr>
      <w:r>
        <w:rPr>
          <w:rFonts w:hint="eastAsia" w:ascii="仿宋" w:hAnsi="仿宋" w:eastAsia="仿宋"/>
          <w:color w:val="auto"/>
          <w:sz w:val="30"/>
          <w:szCs w:val="30"/>
        </w:rPr>
        <w:t>4、法定代表人身份证明书或授权委托书、法定代表人或授权委托代理人身份证复印件（加盖公章）</w:t>
      </w:r>
    </w:p>
    <w:p w14:paraId="2653E161">
      <w:pPr>
        <w:ind w:firstLine="600" w:firstLineChars="200"/>
        <w:rPr>
          <w:rFonts w:ascii="仿宋" w:hAnsi="仿宋" w:eastAsia="仿宋"/>
          <w:color w:val="auto"/>
          <w:sz w:val="30"/>
          <w:szCs w:val="30"/>
        </w:rPr>
      </w:pPr>
      <w:r>
        <w:rPr>
          <w:rFonts w:hint="eastAsia" w:ascii="仿宋" w:hAnsi="仿宋" w:eastAsia="仿宋"/>
          <w:color w:val="auto"/>
          <w:sz w:val="30"/>
          <w:szCs w:val="30"/>
        </w:rPr>
        <w:t>5、无行贿犯罪记录书面声明、无重大违法记录的书面声明、信用信息查询结果</w:t>
      </w:r>
    </w:p>
    <w:p w14:paraId="58C1C54E">
      <w:pPr>
        <w:ind w:firstLine="600" w:firstLineChars="200"/>
        <w:rPr>
          <w:rFonts w:ascii="仿宋" w:hAnsi="仿宋" w:eastAsia="仿宋"/>
          <w:color w:val="auto"/>
          <w:sz w:val="30"/>
          <w:szCs w:val="30"/>
        </w:rPr>
      </w:pPr>
      <w:r>
        <w:rPr>
          <w:rFonts w:hint="eastAsia" w:ascii="仿宋" w:hAnsi="仿宋" w:eastAsia="仿宋"/>
          <w:color w:val="auto"/>
          <w:sz w:val="30"/>
          <w:szCs w:val="30"/>
        </w:rPr>
        <w:t>6、现场勘查表</w:t>
      </w:r>
    </w:p>
    <w:p w14:paraId="0A4F3B20">
      <w:pPr>
        <w:ind w:firstLine="600" w:firstLineChars="200"/>
        <w:rPr>
          <w:rFonts w:ascii="仿宋" w:hAnsi="仿宋" w:eastAsia="仿宋"/>
          <w:color w:val="auto"/>
          <w:sz w:val="30"/>
          <w:szCs w:val="30"/>
          <w:highlight w:val="none"/>
        </w:rPr>
      </w:pPr>
      <w:r>
        <w:rPr>
          <w:rFonts w:hint="eastAsia" w:ascii="仿宋" w:hAnsi="仿宋" w:eastAsia="仿宋"/>
          <w:color w:val="auto"/>
          <w:sz w:val="30"/>
          <w:szCs w:val="30"/>
          <w:highlight w:val="none"/>
        </w:rPr>
        <w:t>7、提交本项目设计方案初稿及概算</w:t>
      </w:r>
    </w:p>
    <w:p w14:paraId="478B43B6">
      <w:pPr>
        <w:ind w:firstLine="600" w:firstLineChars="200"/>
        <w:rPr>
          <w:rFonts w:ascii="仿宋" w:hAnsi="仿宋" w:eastAsia="仿宋"/>
          <w:color w:val="auto"/>
          <w:sz w:val="30"/>
          <w:szCs w:val="30"/>
          <w:highlight w:val="none"/>
        </w:rPr>
      </w:pPr>
      <w:r>
        <w:rPr>
          <w:rFonts w:hint="eastAsia" w:ascii="仿宋" w:hAnsi="仿宋" w:eastAsia="仿宋"/>
          <w:color w:val="auto"/>
          <w:sz w:val="30"/>
          <w:szCs w:val="30"/>
          <w:highlight w:val="none"/>
        </w:rPr>
        <w:t>8、相关参与设计案例（选交）</w:t>
      </w:r>
    </w:p>
    <w:p w14:paraId="2C5563D4">
      <w:pPr>
        <w:ind w:firstLine="420"/>
        <w:rPr>
          <w:rFonts w:ascii="仿宋" w:hAnsi="仿宋" w:eastAsia="仿宋"/>
          <w:color w:val="auto"/>
          <w:sz w:val="30"/>
          <w:szCs w:val="30"/>
        </w:rPr>
      </w:pPr>
      <w:r>
        <w:rPr>
          <w:rFonts w:hint="eastAsia" w:ascii="仿宋" w:hAnsi="仿宋" w:eastAsia="仿宋"/>
          <w:color w:val="auto"/>
          <w:sz w:val="30"/>
          <w:szCs w:val="30"/>
        </w:rPr>
        <w:t>（二）价格部分</w:t>
      </w:r>
    </w:p>
    <w:p w14:paraId="0C194D56">
      <w:pPr>
        <w:ind w:firstLine="750" w:firstLineChars="250"/>
        <w:rPr>
          <w:rFonts w:ascii="仿宋" w:hAnsi="仿宋" w:eastAsia="仿宋"/>
          <w:color w:val="auto"/>
          <w:sz w:val="30"/>
          <w:szCs w:val="30"/>
        </w:rPr>
      </w:pPr>
      <w:r>
        <w:rPr>
          <w:rFonts w:hint="eastAsia" w:ascii="仿宋" w:hAnsi="仿宋" w:eastAsia="仿宋"/>
          <w:color w:val="auto"/>
          <w:sz w:val="30"/>
          <w:szCs w:val="30"/>
        </w:rPr>
        <w:t>1、报价表</w:t>
      </w:r>
    </w:p>
    <w:p w14:paraId="1C71CC06">
      <w:pPr>
        <w:ind w:firstLine="600" w:firstLineChars="200"/>
        <w:rPr>
          <w:rFonts w:ascii="仿宋" w:hAnsi="仿宋" w:eastAsia="仿宋"/>
          <w:color w:val="auto"/>
          <w:sz w:val="30"/>
          <w:szCs w:val="30"/>
        </w:rPr>
      </w:pPr>
      <w:r>
        <w:rPr>
          <w:rFonts w:hint="eastAsia" w:ascii="仿宋" w:hAnsi="仿宋" w:eastAsia="仿宋"/>
          <w:color w:val="auto"/>
          <w:sz w:val="30"/>
          <w:szCs w:val="30"/>
        </w:rPr>
        <w:t>参与</w:t>
      </w:r>
      <w:r>
        <w:rPr>
          <w:rFonts w:hint="eastAsia" w:ascii="仿宋" w:hAnsi="仿宋" w:eastAsia="仿宋"/>
          <w:color w:val="auto"/>
          <w:sz w:val="30"/>
          <w:szCs w:val="30"/>
          <w:lang w:val="en-US" w:eastAsia="zh-CN"/>
        </w:rPr>
        <w:t>报价的</w:t>
      </w:r>
      <w:r>
        <w:rPr>
          <w:rFonts w:hint="eastAsia" w:ascii="仿宋" w:hAnsi="仿宋" w:eastAsia="仿宋"/>
          <w:color w:val="auto"/>
          <w:sz w:val="30"/>
          <w:szCs w:val="30"/>
        </w:rPr>
        <w:t>供应商须保证提供的材料真实、有效，采购人有权在</w:t>
      </w:r>
      <w:r>
        <w:rPr>
          <w:rFonts w:hint="eastAsia" w:ascii="仿宋" w:hAnsi="仿宋" w:eastAsia="仿宋"/>
          <w:color w:val="auto"/>
          <w:sz w:val="30"/>
          <w:szCs w:val="30"/>
          <w:lang w:val="en-US" w:eastAsia="zh-CN"/>
        </w:rPr>
        <w:t>采购</w:t>
      </w:r>
      <w:r>
        <w:rPr>
          <w:rFonts w:hint="eastAsia" w:ascii="仿宋" w:hAnsi="仿宋" w:eastAsia="仿宋"/>
          <w:color w:val="auto"/>
          <w:sz w:val="30"/>
          <w:szCs w:val="30"/>
        </w:rPr>
        <w:t>过程中及</w:t>
      </w:r>
      <w:r>
        <w:rPr>
          <w:rFonts w:hint="eastAsia" w:ascii="仿宋" w:hAnsi="仿宋" w:eastAsia="仿宋"/>
          <w:color w:val="auto"/>
          <w:sz w:val="30"/>
          <w:szCs w:val="30"/>
          <w:lang w:val="en-US" w:eastAsia="zh-CN"/>
        </w:rPr>
        <w:t>成交</w:t>
      </w:r>
      <w:r>
        <w:rPr>
          <w:rFonts w:hint="eastAsia" w:ascii="仿宋" w:hAnsi="仿宋" w:eastAsia="仿宋"/>
          <w:color w:val="auto"/>
          <w:sz w:val="30"/>
          <w:szCs w:val="30"/>
        </w:rPr>
        <w:t>后的合同服务期内对供应商提供的材料进行抽查核实，若发现虚假材料，采购人有权取消供应商资格或单方解除合同。</w:t>
      </w:r>
      <w:r>
        <w:rPr>
          <w:rFonts w:hint="eastAsia" w:ascii="仿宋" w:hAnsi="仿宋" w:eastAsia="仿宋"/>
          <w:color w:val="auto"/>
          <w:sz w:val="30"/>
          <w:szCs w:val="30"/>
          <w:lang w:val="en-US" w:eastAsia="zh-CN"/>
        </w:rPr>
        <w:t>报价</w:t>
      </w:r>
      <w:r>
        <w:rPr>
          <w:rFonts w:hint="eastAsia" w:ascii="仿宋" w:hAnsi="仿宋" w:eastAsia="仿宋"/>
          <w:color w:val="auto"/>
          <w:sz w:val="30"/>
          <w:szCs w:val="30"/>
        </w:rPr>
        <w:t>文件的递交：</w:t>
      </w:r>
    </w:p>
    <w:p w14:paraId="47C75DAC">
      <w:pPr>
        <w:widowControl/>
        <w:spacing w:line="360" w:lineRule="auto"/>
        <w:ind w:firstLine="600" w:firstLineChars="200"/>
        <w:jc w:val="left"/>
        <w:rPr>
          <w:rFonts w:ascii="仿宋" w:hAnsi="仿宋" w:eastAsia="仿宋"/>
          <w:color w:val="auto"/>
          <w:sz w:val="30"/>
          <w:szCs w:val="30"/>
        </w:rPr>
      </w:pPr>
      <w:r>
        <w:rPr>
          <w:rFonts w:hint="eastAsia" w:ascii="仿宋" w:hAnsi="仿宋" w:eastAsia="仿宋"/>
          <w:color w:val="auto"/>
          <w:sz w:val="30"/>
          <w:szCs w:val="30"/>
        </w:rPr>
        <w:t>凡具备上述资质并愿承担此项目工作的</w:t>
      </w:r>
      <w:r>
        <w:rPr>
          <w:rFonts w:hint="eastAsia" w:ascii="仿宋" w:hAnsi="仿宋" w:eastAsia="仿宋"/>
          <w:color w:val="auto"/>
          <w:sz w:val="30"/>
          <w:szCs w:val="30"/>
          <w:lang w:val="en-US" w:eastAsia="zh-CN"/>
        </w:rPr>
        <w:t>单位</w:t>
      </w:r>
      <w:r>
        <w:rPr>
          <w:rFonts w:hint="eastAsia" w:ascii="仿宋" w:hAnsi="仿宋" w:eastAsia="仿宋"/>
          <w:color w:val="auto"/>
          <w:sz w:val="30"/>
          <w:szCs w:val="30"/>
        </w:rPr>
        <w:t>，可向</w:t>
      </w:r>
      <w:r>
        <w:rPr>
          <w:rFonts w:hint="eastAsia" w:ascii="仿宋" w:hAnsi="仿宋" w:eastAsia="仿宋"/>
          <w:color w:val="auto"/>
          <w:sz w:val="30"/>
          <w:szCs w:val="30"/>
          <w:lang w:val="en-US" w:eastAsia="zh-CN"/>
        </w:rPr>
        <w:t>采购单位</w:t>
      </w:r>
      <w:r>
        <w:rPr>
          <w:rFonts w:hint="eastAsia" w:ascii="仿宋" w:hAnsi="仿宋" w:eastAsia="仿宋"/>
          <w:color w:val="auto"/>
          <w:sz w:val="30"/>
          <w:szCs w:val="30"/>
        </w:rPr>
        <w:t>报名参加</w:t>
      </w:r>
      <w:r>
        <w:rPr>
          <w:rFonts w:hint="eastAsia" w:ascii="仿宋" w:hAnsi="仿宋" w:eastAsia="仿宋"/>
          <w:color w:val="auto"/>
          <w:sz w:val="30"/>
          <w:szCs w:val="30"/>
          <w:lang w:val="en-US" w:eastAsia="zh-CN"/>
        </w:rPr>
        <w:t>报价</w:t>
      </w:r>
      <w:r>
        <w:rPr>
          <w:rFonts w:hint="eastAsia" w:ascii="仿宋" w:hAnsi="仿宋" w:eastAsia="仿宋"/>
          <w:color w:val="auto"/>
          <w:sz w:val="30"/>
          <w:szCs w:val="30"/>
        </w:rPr>
        <w:t>，并按</w:t>
      </w:r>
      <w:r>
        <w:rPr>
          <w:rFonts w:hint="eastAsia" w:ascii="仿宋" w:hAnsi="仿宋" w:eastAsia="仿宋"/>
          <w:color w:val="auto"/>
          <w:sz w:val="30"/>
          <w:szCs w:val="30"/>
          <w:lang w:val="en-US" w:eastAsia="zh-CN"/>
        </w:rPr>
        <w:t>采购</w:t>
      </w:r>
      <w:r>
        <w:rPr>
          <w:rFonts w:hint="eastAsia" w:ascii="仿宋" w:hAnsi="仿宋" w:eastAsia="仿宋"/>
          <w:color w:val="auto"/>
          <w:sz w:val="30"/>
          <w:szCs w:val="30"/>
        </w:rPr>
        <w:t>内容及要求提供</w:t>
      </w:r>
      <w:r>
        <w:rPr>
          <w:rFonts w:hint="eastAsia" w:ascii="仿宋" w:hAnsi="仿宋" w:eastAsia="仿宋"/>
          <w:color w:val="auto"/>
          <w:sz w:val="30"/>
          <w:szCs w:val="30"/>
          <w:lang w:val="en-US" w:eastAsia="zh-CN"/>
        </w:rPr>
        <w:t>报价</w:t>
      </w:r>
      <w:r>
        <w:rPr>
          <w:rFonts w:hint="eastAsia" w:ascii="仿宋" w:hAnsi="仿宋" w:eastAsia="仿宋"/>
          <w:color w:val="auto"/>
          <w:sz w:val="30"/>
          <w:szCs w:val="30"/>
        </w:rPr>
        <w:t>文件；</w:t>
      </w:r>
      <w:r>
        <w:rPr>
          <w:rFonts w:hint="eastAsia" w:ascii="仿宋" w:hAnsi="仿宋" w:eastAsia="仿宋"/>
          <w:color w:val="auto"/>
          <w:sz w:val="30"/>
          <w:szCs w:val="30"/>
          <w:lang w:val="en-US" w:eastAsia="zh-CN"/>
        </w:rPr>
        <w:t>报价</w:t>
      </w:r>
      <w:r>
        <w:rPr>
          <w:rFonts w:hint="eastAsia" w:ascii="仿宋" w:hAnsi="仿宋" w:eastAsia="仿宋"/>
          <w:color w:val="auto"/>
          <w:sz w:val="30"/>
          <w:szCs w:val="30"/>
        </w:rPr>
        <w:t>文件按照技术、商务文件和价格文件分别密封包装；</w:t>
      </w:r>
      <w:r>
        <w:rPr>
          <w:rFonts w:hint="eastAsia" w:ascii="仿宋" w:hAnsi="仿宋" w:eastAsia="仿宋"/>
          <w:color w:val="auto"/>
          <w:sz w:val="30"/>
          <w:szCs w:val="30"/>
          <w:lang w:val="en-US" w:eastAsia="zh-CN"/>
        </w:rPr>
        <w:t>报价</w:t>
      </w:r>
      <w:r>
        <w:rPr>
          <w:rFonts w:hint="eastAsia" w:ascii="仿宋" w:hAnsi="仿宋" w:eastAsia="仿宋"/>
          <w:color w:val="auto"/>
          <w:sz w:val="30"/>
          <w:szCs w:val="30"/>
        </w:rPr>
        <w:t>文件必须装订成册并加盖</w:t>
      </w:r>
      <w:r>
        <w:rPr>
          <w:rFonts w:hint="eastAsia" w:ascii="仿宋" w:hAnsi="仿宋" w:eastAsia="仿宋"/>
          <w:color w:val="auto"/>
          <w:sz w:val="30"/>
          <w:szCs w:val="30"/>
          <w:lang w:val="en-US" w:eastAsia="zh-CN"/>
        </w:rPr>
        <w:t>报价</w:t>
      </w:r>
      <w:r>
        <w:rPr>
          <w:rFonts w:hint="eastAsia" w:ascii="仿宋" w:hAnsi="仿宋" w:eastAsia="仿宋"/>
          <w:color w:val="auto"/>
          <w:sz w:val="30"/>
          <w:szCs w:val="30"/>
        </w:rPr>
        <w:t>单位公章和骑缝章；分别用信封密封，加盖封口章，并标明</w:t>
      </w:r>
      <w:r>
        <w:rPr>
          <w:rFonts w:hint="eastAsia" w:ascii="仿宋" w:hAnsi="仿宋" w:eastAsia="仿宋"/>
          <w:color w:val="auto"/>
          <w:sz w:val="30"/>
          <w:szCs w:val="30"/>
          <w:lang w:val="en-US" w:eastAsia="zh-CN"/>
        </w:rPr>
        <w:t>报价单位</w:t>
      </w:r>
      <w:r>
        <w:rPr>
          <w:rFonts w:hint="eastAsia" w:ascii="仿宋" w:hAnsi="仿宋" w:eastAsia="仿宋"/>
          <w:color w:val="auto"/>
          <w:sz w:val="30"/>
          <w:szCs w:val="30"/>
        </w:rPr>
        <w:t>名称、</w:t>
      </w:r>
      <w:r>
        <w:rPr>
          <w:rFonts w:hint="eastAsia" w:ascii="仿宋" w:hAnsi="仿宋" w:eastAsia="仿宋"/>
          <w:color w:val="auto"/>
          <w:sz w:val="30"/>
          <w:szCs w:val="30"/>
          <w:lang w:val="en-US" w:eastAsia="zh-CN"/>
        </w:rPr>
        <w:t>报价项目</w:t>
      </w:r>
      <w:r>
        <w:rPr>
          <w:rFonts w:hint="eastAsia" w:ascii="仿宋" w:hAnsi="仿宋" w:eastAsia="仿宋"/>
          <w:color w:val="auto"/>
          <w:sz w:val="30"/>
          <w:szCs w:val="30"/>
        </w:rPr>
        <w:t>名称；未按要求密封、标记和投递的</w:t>
      </w:r>
      <w:r>
        <w:rPr>
          <w:rFonts w:hint="eastAsia" w:ascii="仿宋" w:hAnsi="仿宋" w:eastAsia="仿宋"/>
          <w:color w:val="auto"/>
          <w:sz w:val="30"/>
          <w:szCs w:val="30"/>
          <w:lang w:val="en-US" w:eastAsia="zh-CN"/>
        </w:rPr>
        <w:t>报价</w:t>
      </w:r>
      <w:r>
        <w:rPr>
          <w:rFonts w:hint="eastAsia" w:ascii="仿宋" w:hAnsi="仿宋" w:eastAsia="仿宋"/>
          <w:color w:val="auto"/>
          <w:sz w:val="30"/>
          <w:szCs w:val="30"/>
        </w:rPr>
        <w:t>文件，</w:t>
      </w:r>
      <w:r>
        <w:rPr>
          <w:rFonts w:hint="eastAsia" w:ascii="仿宋" w:hAnsi="仿宋" w:eastAsia="仿宋"/>
          <w:color w:val="auto"/>
          <w:sz w:val="30"/>
          <w:szCs w:val="30"/>
          <w:lang w:val="en-US" w:eastAsia="zh-CN"/>
        </w:rPr>
        <w:t>采购单位</w:t>
      </w:r>
      <w:r>
        <w:rPr>
          <w:rFonts w:hint="eastAsia" w:ascii="仿宋" w:hAnsi="仿宋" w:eastAsia="仿宋"/>
          <w:color w:val="auto"/>
          <w:sz w:val="30"/>
          <w:szCs w:val="30"/>
        </w:rPr>
        <w:t>有权拒收。</w:t>
      </w:r>
    </w:p>
    <w:p w14:paraId="4DF28FE9">
      <w:pPr>
        <w:ind w:firstLine="602" w:firstLineChars="200"/>
        <w:jc w:val="left"/>
        <w:rPr>
          <w:rFonts w:ascii="仿宋" w:hAnsi="仿宋" w:eastAsia="仿宋"/>
          <w:b/>
          <w:color w:val="auto"/>
          <w:sz w:val="30"/>
          <w:szCs w:val="30"/>
        </w:rPr>
      </w:pPr>
      <w:r>
        <w:rPr>
          <w:rFonts w:hint="eastAsia" w:ascii="仿宋" w:hAnsi="仿宋" w:eastAsia="仿宋"/>
          <w:b/>
          <w:color w:val="auto"/>
          <w:sz w:val="30"/>
          <w:szCs w:val="30"/>
        </w:rPr>
        <w:t>各</w:t>
      </w:r>
      <w:r>
        <w:rPr>
          <w:rFonts w:hint="eastAsia" w:ascii="仿宋" w:hAnsi="仿宋" w:eastAsia="仿宋"/>
          <w:b/>
          <w:color w:val="auto"/>
          <w:sz w:val="30"/>
          <w:szCs w:val="30"/>
          <w:lang w:val="en-US" w:eastAsia="zh-CN"/>
        </w:rPr>
        <w:t>报价供应商</w:t>
      </w:r>
      <w:r>
        <w:rPr>
          <w:rFonts w:hint="eastAsia" w:ascii="仿宋" w:hAnsi="仿宋" w:eastAsia="仿宋"/>
          <w:b/>
          <w:color w:val="auto"/>
          <w:sz w:val="30"/>
          <w:szCs w:val="30"/>
        </w:rPr>
        <w:t>于</w:t>
      </w:r>
      <w:r>
        <w:rPr>
          <w:rFonts w:ascii="仿宋" w:hAnsi="仿宋" w:eastAsia="仿宋"/>
          <w:b/>
          <w:color w:val="auto"/>
          <w:sz w:val="30"/>
          <w:szCs w:val="30"/>
        </w:rPr>
        <w:t>20</w:t>
      </w:r>
      <w:r>
        <w:rPr>
          <w:rFonts w:hint="eastAsia" w:ascii="仿宋" w:hAnsi="仿宋" w:eastAsia="仿宋"/>
          <w:b/>
          <w:color w:val="auto"/>
          <w:sz w:val="30"/>
          <w:szCs w:val="30"/>
        </w:rPr>
        <w:t>26年7月31日（</w:t>
      </w:r>
      <w:r>
        <w:rPr>
          <w:rFonts w:ascii="仿宋" w:hAnsi="仿宋" w:eastAsia="仿宋"/>
          <w:b/>
          <w:color w:val="auto"/>
          <w:sz w:val="30"/>
          <w:szCs w:val="30"/>
        </w:rPr>
        <w:t>9:00-12:00,14:00-16:30</w:t>
      </w:r>
      <w:r>
        <w:rPr>
          <w:rFonts w:hint="eastAsia" w:ascii="仿宋" w:hAnsi="仿宋" w:eastAsia="仿宋"/>
          <w:b/>
          <w:color w:val="auto"/>
          <w:sz w:val="30"/>
          <w:szCs w:val="30"/>
        </w:rPr>
        <w:t>）自行前往现场勘察实地测量并填写现场勘察表（联系人：王老师，联系电话：13055260886）。</w:t>
      </w:r>
      <w:r>
        <w:rPr>
          <w:rFonts w:hint="eastAsia" w:ascii="仿宋" w:hAnsi="仿宋" w:eastAsia="仿宋"/>
          <w:b/>
          <w:color w:val="auto"/>
          <w:sz w:val="30"/>
          <w:szCs w:val="30"/>
          <w:lang w:val="en-US" w:eastAsia="zh-CN"/>
        </w:rPr>
        <w:t>报价供应商</w:t>
      </w:r>
      <w:r>
        <w:rPr>
          <w:rFonts w:hint="eastAsia" w:ascii="仿宋" w:hAnsi="仿宋" w:eastAsia="仿宋"/>
          <w:b/>
          <w:color w:val="auto"/>
          <w:sz w:val="30"/>
          <w:szCs w:val="30"/>
        </w:rPr>
        <w:t>自行承担其参加</w:t>
      </w:r>
      <w:r>
        <w:rPr>
          <w:rFonts w:hint="eastAsia" w:ascii="仿宋" w:hAnsi="仿宋" w:eastAsia="仿宋"/>
          <w:b/>
          <w:color w:val="auto"/>
          <w:sz w:val="30"/>
          <w:szCs w:val="30"/>
          <w:lang w:val="en-US" w:eastAsia="zh-CN"/>
        </w:rPr>
        <w:t>报价</w:t>
      </w:r>
      <w:r>
        <w:rPr>
          <w:rFonts w:hint="eastAsia" w:ascii="仿宋" w:hAnsi="仿宋" w:eastAsia="仿宋"/>
          <w:b/>
          <w:color w:val="auto"/>
          <w:sz w:val="30"/>
          <w:szCs w:val="30"/>
        </w:rPr>
        <w:t>所涉及的一切费用。</w:t>
      </w:r>
    </w:p>
    <w:p w14:paraId="6E4896C1">
      <w:pPr>
        <w:ind w:firstLine="602" w:firstLineChars="200"/>
        <w:rPr>
          <w:rFonts w:ascii="仿宋" w:hAnsi="仿宋" w:eastAsia="仿宋"/>
          <w:b/>
          <w:color w:val="auto"/>
          <w:sz w:val="30"/>
          <w:szCs w:val="30"/>
        </w:rPr>
      </w:pPr>
      <w:r>
        <w:rPr>
          <w:rFonts w:hint="eastAsia" w:ascii="仿宋" w:hAnsi="仿宋" w:eastAsia="仿宋"/>
          <w:b/>
          <w:color w:val="auto"/>
          <w:sz w:val="30"/>
          <w:szCs w:val="30"/>
        </w:rPr>
        <w:t>四、评</w:t>
      </w:r>
      <w:r>
        <w:rPr>
          <w:rFonts w:hint="eastAsia" w:ascii="仿宋" w:hAnsi="仿宋" w:eastAsia="仿宋"/>
          <w:b/>
          <w:color w:val="auto"/>
          <w:sz w:val="30"/>
          <w:szCs w:val="30"/>
          <w:lang w:val="en-US" w:eastAsia="zh-CN"/>
        </w:rPr>
        <w:t>审</w:t>
      </w:r>
      <w:r>
        <w:rPr>
          <w:rFonts w:hint="eastAsia" w:ascii="仿宋" w:hAnsi="仿宋" w:eastAsia="仿宋"/>
          <w:b/>
          <w:color w:val="auto"/>
          <w:sz w:val="30"/>
          <w:szCs w:val="30"/>
        </w:rPr>
        <w:t>办法</w:t>
      </w:r>
    </w:p>
    <w:p w14:paraId="26AC3200">
      <w:pPr>
        <w:ind w:firstLine="600" w:firstLineChars="200"/>
        <w:rPr>
          <w:rFonts w:hint="eastAsia" w:ascii="仿宋" w:hAnsi="仿宋" w:eastAsia="仿宋"/>
          <w:color w:val="auto"/>
          <w:sz w:val="30"/>
          <w:szCs w:val="30"/>
          <w:lang w:val="en-US" w:eastAsia="zh-CN"/>
        </w:rPr>
      </w:pPr>
      <w:r>
        <w:rPr>
          <w:rFonts w:hint="eastAsia" w:ascii="仿宋" w:hAnsi="仿宋" w:eastAsia="仿宋"/>
          <w:color w:val="auto"/>
          <w:sz w:val="30"/>
          <w:szCs w:val="30"/>
        </w:rPr>
        <w:t>项目采用</w:t>
      </w:r>
      <w:r>
        <w:rPr>
          <w:rFonts w:hint="eastAsia" w:ascii="仿宋" w:hAnsi="仿宋" w:eastAsia="仿宋"/>
          <w:b/>
          <w:color w:val="auto"/>
          <w:sz w:val="30"/>
          <w:szCs w:val="30"/>
          <w:u w:val="single"/>
        </w:rPr>
        <w:t>综合评估法</w:t>
      </w:r>
      <w:r>
        <w:rPr>
          <w:rFonts w:hint="eastAsia" w:ascii="仿宋" w:hAnsi="仿宋" w:eastAsia="仿宋"/>
          <w:color w:val="auto"/>
          <w:sz w:val="30"/>
          <w:szCs w:val="30"/>
        </w:rPr>
        <w:t>。对通过资格要求且全部符合</w:t>
      </w:r>
      <w:r>
        <w:rPr>
          <w:rFonts w:hint="eastAsia" w:ascii="仿宋" w:hAnsi="仿宋" w:eastAsia="仿宋"/>
          <w:color w:val="auto"/>
          <w:sz w:val="30"/>
          <w:szCs w:val="30"/>
          <w:lang w:val="en-US" w:eastAsia="zh-CN"/>
        </w:rPr>
        <w:t>采购</w:t>
      </w:r>
      <w:r>
        <w:rPr>
          <w:rFonts w:hint="eastAsia" w:ascii="仿宋" w:hAnsi="仿宋" w:eastAsia="仿宋"/>
          <w:color w:val="auto"/>
          <w:sz w:val="30"/>
          <w:szCs w:val="30"/>
        </w:rPr>
        <w:t>文件要求的供应商，评审委员会将根据供应商的报价、实力、设计方案等方面的情况进行综合评价</w:t>
      </w:r>
      <w:r>
        <w:rPr>
          <w:rFonts w:hint="eastAsia" w:ascii="仿宋" w:hAnsi="仿宋" w:eastAsia="仿宋"/>
          <w:color w:val="auto"/>
          <w:sz w:val="30"/>
          <w:szCs w:val="30"/>
          <w:lang w:eastAsia="zh-CN"/>
        </w:rPr>
        <w:t>，</w:t>
      </w:r>
      <w:r>
        <w:rPr>
          <w:rFonts w:hint="eastAsia" w:ascii="仿宋" w:hAnsi="仿宋" w:eastAsia="仿宋"/>
          <w:color w:val="auto"/>
          <w:sz w:val="30"/>
          <w:szCs w:val="30"/>
          <w:lang w:val="en-US" w:eastAsia="zh-CN"/>
        </w:rPr>
        <w:t>详见评分表。</w:t>
      </w:r>
    </w:p>
    <w:p w14:paraId="4DC60C2E">
      <w:pPr>
        <w:ind w:firstLine="600" w:firstLineChars="200"/>
        <w:rPr>
          <w:rFonts w:hint="eastAsia" w:ascii="仿宋" w:hAnsi="仿宋" w:eastAsia="仿宋"/>
          <w:color w:val="auto"/>
          <w:sz w:val="30"/>
          <w:szCs w:val="30"/>
          <w:lang w:val="en-US" w:eastAsia="zh-CN"/>
        </w:rPr>
      </w:pPr>
    </w:p>
    <w:p w14:paraId="3B1CD126">
      <w:pPr>
        <w:ind w:firstLine="600" w:firstLineChars="200"/>
        <w:rPr>
          <w:rFonts w:hint="eastAsia" w:ascii="仿宋" w:hAnsi="仿宋" w:eastAsia="仿宋"/>
          <w:color w:val="auto"/>
          <w:sz w:val="30"/>
          <w:szCs w:val="30"/>
          <w:lang w:val="en-US" w:eastAsia="zh-CN"/>
        </w:rPr>
      </w:pPr>
    </w:p>
    <w:p w14:paraId="5F17555A">
      <w:pPr>
        <w:ind w:firstLine="600" w:firstLineChars="200"/>
        <w:rPr>
          <w:rFonts w:hint="eastAsia" w:ascii="仿宋" w:hAnsi="仿宋" w:eastAsia="仿宋"/>
          <w:color w:val="auto"/>
          <w:sz w:val="30"/>
          <w:szCs w:val="30"/>
          <w:lang w:val="en-US" w:eastAsia="zh-CN"/>
        </w:rPr>
      </w:pPr>
    </w:p>
    <w:p w14:paraId="22F39A47">
      <w:pPr>
        <w:ind w:firstLine="600" w:firstLineChars="200"/>
        <w:rPr>
          <w:rFonts w:hint="eastAsia" w:ascii="仿宋" w:hAnsi="仿宋" w:eastAsia="仿宋"/>
          <w:color w:val="auto"/>
          <w:sz w:val="30"/>
          <w:szCs w:val="30"/>
          <w:lang w:val="en-US" w:eastAsia="zh-CN"/>
        </w:rPr>
      </w:pPr>
    </w:p>
    <w:tbl>
      <w:tblPr>
        <w:tblStyle w:val="5"/>
        <w:tblW w:w="55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04"/>
        <w:gridCol w:w="1422"/>
        <w:gridCol w:w="7062"/>
      </w:tblGrid>
      <w:tr w14:paraId="70A3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9" w:hRule="atLeast"/>
          <w:tblHeader/>
          <w:jc w:val="center"/>
        </w:trPr>
        <w:tc>
          <w:tcPr>
            <w:tcW w:w="795" w:type="pct"/>
            <w:shd w:val="clear" w:color="auto" w:fill="auto"/>
            <w:tcMar>
              <w:top w:w="96" w:type="dxa"/>
              <w:left w:w="96" w:type="dxa"/>
              <w:bottom w:w="96" w:type="dxa"/>
              <w:right w:w="96" w:type="dxa"/>
            </w:tcMar>
            <w:vAlign w:val="center"/>
          </w:tcPr>
          <w:p w14:paraId="6E93CB19">
            <w:pPr>
              <w:widowControl/>
              <w:jc w:val="center"/>
              <w:rPr>
                <w:b/>
                <w:bCs/>
                <w:color w:val="auto"/>
                <w:sz w:val="24"/>
                <w:szCs w:val="24"/>
              </w:rPr>
            </w:pPr>
            <w:r>
              <w:rPr>
                <w:rFonts w:ascii="宋体" w:hAnsi="宋体" w:eastAsia="宋体" w:cs="宋体"/>
                <w:b/>
                <w:bCs/>
                <w:color w:val="auto"/>
                <w:kern w:val="0"/>
                <w:sz w:val="24"/>
                <w:szCs w:val="24"/>
                <w:lang w:bidi="ar"/>
              </w:rPr>
              <w:t>评</w:t>
            </w:r>
            <w:r>
              <w:rPr>
                <w:rFonts w:hint="eastAsia" w:ascii="宋体" w:hAnsi="宋体" w:eastAsia="宋体" w:cs="宋体"/>
                <w:b/>
                <w:bCs/>
                <w:color w:val="auto"/>
                <w:kern w:val="0"/>
                <w:sz w:val="24"/>
                <w:szCs w:val="24"/>
                <w:lang w:val="en-US" w:eastAsia="zh-CN" w:bidi="ar"/>
              </w:rPr>
              <w:t>审</w:t>
            </w:r>
            <w:r>
              <w:rPr>
                <w:rFonts w:ascii="宋体" w:hAnsi="宋体" w:eastAsia="宋体" w:cs="宋体"/>
                <w:b/>
                <w:bCs/>
                <w:color w:val="auto"/>
                <w:kern w:val="0"/>
                <w:sz w:val="24"/>
                <w:szCs w:val="24"/>
                <w:lang w:bidi="ar"/>
              </w:rPr>
              <w:t>项目</w:t>
            </w:r>
          </w:p>
        </w:tc>
        <w:tc>
          <w:tcPr>
            <w:tcW w:w="705" w:type="pct"/>
            <w:shd w:val="clear" w:color="auto" w:fill="auto"/>
            <w:tcMar>
              <w:top w:w="96" w:type="dxa"/>
              <w:left w:w="96" w:type="dxa"/>
              <w:bottom w:w="96" w:type="dxa"/>
              <w:right w:w="96" w:type="dxa"/>
            </w:tcMar>
            <w:vAlign w:val="center"/>
          </w:tcPr>
          <w:p w14:paraId="33E9E068">
            <w:pPr>
              <w:widowControl/>
              <w:jc w:val="center"/>
              <w:rPr>
                <w:b/>
                <w:bCs/>
                <w:color w:val="auto"/>
                <w:sz w:val="24"/>
                <w:szCs w:val="24"/>
              </w:rPr>
            </w:pPr>
            <w:r>
              <w:rPr>
                <w:rFonts w:ascii="宋体" w:hAnsi="宋体" w:eastAsia="宋体" w:cs="宋体"/>
                <w:b/>
                <w:bCs/>
                <w:color w:val="auto"/>
                <w:kern w:val="0"/>
                <w:sz w:val="24"/>
                <w:szCs w:val="24"/>
                <w:lang w:bidi="ar"/>
              </w:rPr>
              <w:t>评</w:t>
            </w:r>
            <w:r>
              <w:rPr>
                <w:rFonts w:hint="eastAsia" w:ascii="宋体" w:hAnsi="宋体" w:eastAsia="宋体" w:cs="宋体"/>
                <w:b/>
                <w:bCs/>
                <w:color w:val="auto"/>
                <w:kern w:val="0"/>
                <w:sz w:val="24"/>
                <w:szCs w:val="24"/>
                <w:lang w:val="en-US" w:eastAsia="zh-CN" w:bidi="ar"/>
              </w:rPr>
              <w:t>审</w:t>
            </w:r>
            <w:r>
              <w:rPr>
                <w:rFonts w:ascii="宋体" w:hAnsi="宋体" w:eastAsia="宋体" w:cs="宋体"/>
                <w:b/>
                <w:bCs/>
                <w:color w:val="auto"/>
                <w:kern w:val="0"/>
                <w:sz w:val="24"/>
                <w:szCs w:val="24"/>
                <w:lang w:bidi="ar"/>
              </w:rPr>
              <w:t>分值</w:t>
            </w:r>
          </w:p>
        </w:tc>
        <w:tc>
          <w:tcPr>
            <w:tcW w:w="3499" w:type="pct"/>
            <w:shd w:val="clear" w:color="auto" w:fill="auto"/>
            <w:tcMar>
              <w:top w:w="96" w:type="dxa"/>
              <w:left w:w="96" w:type="dxa"/>
              <w:bottom w:w="96" w:type="dxa"/>
              <w:right w:w="96" w:type="dxa"/>
            </w:tcMar>
            <w:vAlign w:val="center"/>
          </w:tcPr>
          <w:p w14:paraId="0C3ADD11">
            <w:pPr>
              <w:widowControl/>
              <w:jc w:val="center"/>
              <w:rPr>
                <w:b/>
                <w:bCs/>
                <w:color w:val="auto"/>
                <w:sz w:val="24"/>
                <w:szCs w:val="24"/>
              </w:rPr>
            </w:pPr>
            <w:r>
              <w:rPr>
                <w:rFonts w:ascii="宋体" w:hAnsi="宋体" w:eastAsia="宋体" w:cs="宋体"/>
                <w:b/>
                <w:bCs/>
                <w:color w:val="auto"/>
                <w:kern w:val="0"/>
                <w:sz w:val="24"/>
                <w:szCs w:val="24"/>
                <w:lang w:bidi="ar"/>
              </w:rPr>
              <w:t>评</w:t>
            </w:r>
            <w:r>
              <w:rPr>
                <w:rFonts w:hint="eastAsia" w:ascii="宋体" w:hAnsi="宋体" w:eastAsia="宋体" w:cs="宋体"/>
                <w:b/>
                <w:bCs/>
                <w:color w:val="auto"/>
                <w:kern w:val="0"/>
                <w:sz w:val="24"/>
                <w:szCs w:val="24"/>
                <w:lang w:val="en-US" w:eastAsia="zh-CN" w:bidi="ar"/>
              </w:rPr>
              <w:t>审</w:t>
            </w:r>
            <w:r>
              <w:rPr>
                <w:rFonts w:ascii="宋体" w:hAnsi="宋体" w:eastAsia="宋体" w:cs="宋体"/>
                <w:b/>
                <w:bCs/>
                <w:color w:val="auto"/>
                <w:kern w:val="0"/>
                <w:sz w:val="24"/>
                <w:szCs w:val="24"/>
                <w:lang w:bidi="ar"/>
              </w:rPr>
              <w:t>方法描述</w:t>
            </w:r>
          </w:p>
        </w:tc>
      </w:tr>
      <w:tr w14:paraId="5B5C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5000" w:type="pct"/>
            <w:gridSpan w:val="3"/>
            <w:shd w:val="clear" w:color="auto" w:fill="auto"/>
            <w:tcMar>
              <w:top w:w="96" w:type="dxa"/>
              <w:left w:w="96" w:type="dxa"/>
              <w:bottom w:w="96" w:type="dxa"/>
              <w:right w:w="96" w:type="dxa"/>
            </w:tcMar>
            <w:vAlign w:val="center"/>
          </w:tcPr>
          <w:p w14:paraId="30D63259">
            <w:pPr>
              <w:widowControl/>
              <w:jc w:val="center"/>
              <w:rPr>
                <w:rFonts w:ascii="宋体" w:hAnsi="宋体" w:eastAsia="宋体" w:cs="宋体"/>
                <w:color w:val="auto"/>
                <w:kern w:val="0"/>
                <w:sz w:val="24"/>
                <w:szCs w:val="24"/>
                <w:lang w:bidi="ar"/>
              </w:rPr>
            </w:pPr>
            <w:r>
              <w:rPr>
                <w:rFonts w:hint="eastAsia" w:ascii="宋体" w:hAnsi="宋体" w:eastAsia="宋体" w:cs="宋体"/>
                <w:b/>
                <w:bCs/>
                <w:color w:val="auto"/>
                <w:kern w:val="0"/>
                <w:sz w:val="24"/>
                <w:szCs w:val="24"/>
                <w:lang w:bidi="ar"/>
              </w:rPr>
              <w:t>第一部分：项目经验</w:t>
            </w:r>
            <w:r>
              <w:rPr>
                <w:rFonts w:hint="eastAsia" w:ascii="宋体" w:hAnsi="宋体" w:eastAsia="宋体" w:cs="宋体"/>
                <w:b/>
                <w:bCs/>
                <w:color w:val="auto"/>
                <w:kern w:val="0"/>
                <w:sz w:val="24"/>
                <w:szCs w:val="24"/>
                <w:lang w:val="en-US" w:eastAsia="zh-CN" w:bidi="ar"/>
              </w:rPr>
              <w:t>和案例</w:t>
            </w:r>
            <w:r>
              <w:rPr>
                <w:rFonts w:hint="eastAsia" w:ascii="宋体" w:hAnsi="宋体" w:eastAsia="宋体" w:cs="宋体"/>
                <w:b/>
                <w:bCs/>
                <w:color w:val="auto"/>
                <w:kern w:val="0"/>
                <w:sz w:val="24"/>
                <w:szCs w:val="24"/>
                <w:lang w:bidi="ar"/>
              </w:rPr>
              <w:t>（</w:t>
            </w:r>
            <w:r>
              <w:rPr>
                <w:rFonts w:hint="eastAsia" w:ascii="宋体" w:hAnsi="宋体" w:eastAsia="宋体" w:cs="宋体"/>
                <w:b/>
                <w:bCs/>
                <w:color w:val="auto"/>
                <w:kern w:val="0"/>
                <w:sz w:val="24"/>
                <w:szCs w:val="24"/>
                <w:lang w:val="en-US" w:eastAsia="zh-CN" w:bidi="ar"/>
              </w:rPr>
              <w:t>2</w:t>
            </w:r>
            <w:r>
              <w:rPr>
                <w:rFonts w:hint="eastAsia" w:ascii="宋体" w:hAnsi="宋体" w:eastAsia="宋体" w:cs="宋体"/>
                <w:b/>
                <w:bCs/>
                <w:color w:val="auto"/>
                <w:kern w:val="0"/>
                <w:sz w:val="24"/>
                <w:szCs w:val="24"/>
                <w:lang w:bidi="ar"/>
              </w:rPr>
              <w:t>0分）</w:t>
            </w:r>
          </w:p>
        </w:tc>
      </w:tr>
      <w:tr w14:paraId="0024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795" w:type="pct"/>
            <w:shd w:val="clear" w:color="auto" w:fill="auto"/>
            <w:tcMar>
              <w:top w:w="96" w:type="dxa"/>
              <w:left w:w="96" w:type="dxa"/>
              <w:bottom w:w="96" w:type="dxa"/>
              <w:right w:w="96" w:type="dxa"/>
            </w:tcMar>
            <w:vAlign w:val="center"/>
          </w:tcPr>
          <w:p w14:paraId="6D463EF5">
            <w:pPr>
              <w:widowControl/>
              <w:jc w:val="center"/>
              <w:rPr>
                <w:rFonts w:hint="default" w:eastAsia="宋体"/>
                <w:color w:val="auto"/>
                <w:sz w:val="24"/>
                <w:szCs w:val="24"/>
                <w:lang w:val="en-US" w:eastAsia="zh-CN"/>
              </w:rPr>
            </w:pPr>
            <w:r>
              <w:rPr>
                <w:rFonts w:hint="eastAsia" w:ascii="宋体" w:hAnsi="宋体" w:eastAsia="宋体" w:cs="宋体"/>
                <w:b/>
                <w:bCs/>
                <w:color w:val="auto"/>
                <w:kern w:val="0"/>
                <w:sz w:val="24"/>
                <w:szCs w:val="24"/>
                <w:lang w:bidi="ar"/>
              </w:rPr>
              <w:t>项目经验</w:t>
            </w:r>
            <w:r>
              <w:rPr>
                <w:rFonts w:hint="eastAsia" w:ascii="宋体" w:hAnsi="宋体" w:eastAsia="宋体" w:cs="宋体"/>
                <w:b/>
                <w:bCs/>
                <w:color w:val="auto"/>
                <w:kern w:val="0"/>
                <w:sz w:val="24"/>
                <w:szCs w:val="24"/>
                <w:lang w:val="en-US" w:eastAsia="zh-CN" w:bidi="ar"/>
              </w:rPr>
              <w:t>和案例</w:t>
            </w:r>
          </w:p>
        </w:tc>
        <w:tc>
          <w:tcPr>
            <w:tcW w:w="705" w:type="pct"/>
            <w:shd w:val="clear" w:color="auto" w:fill="auto"/>
            <w:tcMar>
              <w:top w:w="96" w:type="dxa"/>
              <w:left w:w="96" w:type="dxa"/>
              <w:bottom w:w="96" w:type="dxa"/>
              <w:right w:w="96" w:type="dxa"/>
            </w:tcMar>
            <w:vAlign w:val="center"/>
          </w:tcPr>
          <w:p w14:paraId="19552249">
            <w:pPr>
              <w:widowControl/>
              <w:jc w:val="center"/>
              <w:rPr>
                <w:rFonts w:hint="default" w:eastAsiaTheme="minorEastAsia"/>
                <w:color w:val="auto"/>
                <w:sz w:val="24"/>
                <w:szCs w:val="24"/>
                <w:lang w:val="en-US" w:eastAsia="zh-CN"/>
              </w:rPr>
            </w:pPr>
            <w:r>
              <w:rPr>
                <w:rFonts w:hint="eastAsia"/>
                <w:color w:val="auto"/>
                <w:sz w:val="24"/>
                <w:szCs w:val="24"/>
                <w:lang w:val="en-US" w:eastAsia="zh-CN"/>
              </w:rPr>
              <w:t>20</w:t>
            </w:r>
          </w:p>
        </w:tc>
        <w:tc>
          <w:tcPr>
            <w:tcW w:w="3499" w:type="pct"/>
            <w:shd w:val="clear" w:color="auto" w:fill="auto"/>
            <w:tcMar>
              <w:top w:w="96" w:type="dxa"/>
              <w:left w:w="96" w:type="dxa"/>
              <w:bottom w:w="96" w:type="dxa"/>
              <w:right w:w="96" w:type="dxa"/>
            </w:tcMar>
            <w:vAlign w:val="center"/>
          </w:tcPr>
          <w:p w14:paraId="2D48584D">
            <w:pPr>
              <w:keepNext w:val="0"/>
              <w:keepLines w:val="0"/>
              <w:widowControl/>
              <w:suppressLineNumbers w:val="0"/>
              <w:jc w:val="left"/>
              <w:rPr>
                <w:color w:val="auto"/>
                <w:sz w:val="24"/>
                <w:szCs w:val="24"/>
              </w:rPr>
            </w:pPr>
            <w:r>
              <w:rPr>
                <w:rFonts w:hint="eastAsia" w:ascii="楷体" w:hAnsi="楷体" w:eastAsia="楷体" w:cs="楷体"/>
                <w:color w:val="auto"/>
                <w:kern w:val="0"/>
                <w:sz w:val="24"/>
                <w:szCs w:val="24"/>
                <w:lang w:bidi="ar"/>
              </w:rPr>
              <w:t>对报价供应商近</w:t>
            </w:r>
            <w:r>
              <w:rPr>
                <w:rFonts w:hint="eastAsia" w:ascii="楷体" w:hAnsi="楷体" w:eastAsia="楷体" w:cs="楷体"/>
                <w:color w:val="auto"/>
                <w:kern w:val="0"/>
                <w:sz w:val="24"/>
                <w:szCs w:val="24"/>
                <w:lang w:val="en-US" w:eastAsia="zh-CN" w:bidi="ar"/>
              </w:rPr>
              <w:t>3</w:t>
            </w:r>
            <w:r>
              <w:rPr>
                <w:rFonts w:hint="eastAsia" w:ascii="楷体" w:hAnsi="楷体" w:eastAsia="楷体" w:cs="楷体"/>
                <w:color w:val="auto"/>
                <w:kern w:val="0"/>
                <w:sz w:val="24"/>
                <w:szCs w:val="24"/>
                <w:lang w:bidi="ar"/>
              </w:rPr>
              <w:t>年内承接的同类项目业绩进行评审，所有业绩合同需提供合同复印件</w:t>
            </w:r>
            <w:r>
              <w:rPr>
                <w:rFonts w:hint="eastAsia" w:ascii="楷体" w:hAnsi="楷体" w:eastAsia="楷体" w:cs="楷体"/>
                <w:color w:val="auto"/>
                <w:kern w:val="0"/>
                <w:sz w:val="24"/>
                <w:szCs w:val="24"/>
                <w:lang w:eastAsia="zh-CN" w:bidi="ar"/>
              </w:rPr>
              <w:t>、</w:t>
            </w:r>
            <w:r>
              <w:rPr>
                <w:rFonts w:hint="eastAsia" w:ascii="楷体" w:hAnsi="楷体" w:eastAsia="楷体" w:cs="楷体"/>
                <w:color w:val="auto"/>
                <w:kern w:val="0"/>
                <w:sz w:val="24"/>
                <w:szCs w:val="24"/>
                <w:lang w:val="en-US" w:eastAsia="zh-CN" w:bidi="ar"/>
              </w:rPr>
              <w:t>竣工验收证明</w:t>
            </w:r>
            <w:r>
              <w:rPr>
                <w:rFonts w:hint="eastAsia" w:ascii="楷体" w:hAnsi="楷体" w:eastAsia="楷体" w:cs="楷体"/>
                <w:color w:val="auto"/>
                <w:kern w:val="0"/>
                <w:sz w:val="24"/>
                <w:szCs w:val="24"/>
                <w:lang w:bidi="ar"/>
              </w:rPr>
              <w:t>、项目截图等有效佐证条件，一份10分，无佐证材料不计分。</w:t>
            </w:r>
          </w:p>
        </w:tc>
      </w:tr>
      <w:tr w14:paraId="75AC4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5000" w:type="pct"/>
            <w:gridSpan w:val="3"/>
            <w:shd w:val="clear" w:color="auto" w:fill="auto"/>
            <w:tcMar>
              <w:top w:w="96" w:type="dxa"/>
              <w:left w:w="96" w:type="dxa"/>
              <w:bottom w:w="96" w:type="dxa"/>
              <w:right w:w="96" w:type="dxa"/>
            </w:tcMar>
            <w:vAlign w:val="center"/>
          </w:tcPr>
          <w:p w14:paraId="762E9F38">
            <w:pPr>
              <w:widowControl/>
              <w:jc w:val="center"/>
              <w:rPr>
                <w:rFonts w:ascii="宋体" w:hAnsi="宋体" w:eastAsia="宋体" w:cs="宋体"/>
                <w:color w:val="auto"/>
                <w:kern w:val="0"/>
                <w:sz w:val="24"/>
                <w:szCs w:val="24"/>
                <w:lang w:bidi="ar"/>
              </w:rPr>
            </w:pPr>
            <w:r>
              <w:rPr>
                <w:rFonts w:hint="eastAsia" w:ascii="宋体" w:hAnsi="宋体" w:eastAsia="宋体" w:cs="宋体"/>
                <w:b/>
                <w:bCs/>
                <w:color w:val="auto"/>
                <w:kern w:val="0"/>
                <w:sz w:val="24"/>
                <w:szCs w:val="24"/>
                <w:lang w:bidi="ar"/>
              </w:rPr>
              <w:t>第二部分：</w:t>
            </w:r>
            <w:r>
              <w:rPr>
                <w:rFonts w:hint="eastAsia" w:ascii="宋体" w:hAnsi="宋体" w:eastAsia="宋体" w:cs="宋体"/>
                <w:b/>
                <w:bCs/>
                <w:color w:val="auto"/>
                <w:kern w:val="0"/>
                <w:sz w:val="24"/>
                <w:szCs w:val="24"/>
                <w:lang w:val="en-US" w:eastAsia="zh-CN" w:bidi="ar"/>
              </w:rPr>
              <w:t>设计方案</w:t>
            </w:r>
            <w:r>
              <w:rPr>
                <w:rFonts w:hint="eastAsia" w:ascii="宋体" w:hAnsi="宋体" w:eastAsia="宋体" w:cs="宋体"/>
                <w:b/>
                <w:bCs/>
                <w:color w:val="auto"/>
                <w:kern w:val="0"/>
                <w:sz w:val="24"/>
                <w:szCs w:val="24"/>
                <w:lang w:bidi="ar"/>
              </w:rPr>
              <w:t>（</w:t>
            </w:r>
            <w:r>
              <w:rPr>
                <w:rFonts w:hint="eastAsia" w:ascii="宋体" w:hAnsi="宋体" w:eastAsia="宋体" w:cs="宋体"/>
                <w:b/>
                <w:bCs/>
                <w:color w:val="auto"/>
                <w:kern w:val="0"/>
                <w:sz w:val="24"/>
                <w:szCs w:val="24"/>
                <w:lang w:val="en-US" w:eastAsia="zh-CN" w:bidi="ar"/>
              </w:rPr>
              <w:t>4</w:t>
            </w:r>
            <w:r>
              <w:rPr>
                <w:rFonts w:hint="eastAsia" w:ascii="宋体" w:hAnsi="宋体" w:eastAsia="宋体" w:cs="宋体"/>
                <w:b/>
                <w:bCs/>
                <w:color w:val="auto"/>
                <w:kern w:val="0"/>
                <w:sz w:val="24"/>
                <w:szCs w:val="24"/>
                <w:lang w:bidi="ar"/>
              </w:rPr>
              <w:t>0分）</w:t>
            </w:r>
          </w:p>
        </w:tc>
      </w:tr>
      <w:tr w14:paraId="052D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795" w:type="pct"/>
            <w:shd w:val="clear" w:color="auto" w:fill="auto"/>
            <w:tcMar>
              <w:top w:w="96" w:type="dxa"/>
              <w:left w:w="96" w:type="dxa"/>
              <w:bottom w:w="96" w:type="dxa"/>
              <w:right w:w="96" w:type="dxa"/>
            </w:tcMar>
            <w:vAlign w:val="center"/>
          </w:tcPr>
          <w:p w14:paraId="7578E63C">
            <w:pPr>
              <w:widowControl/>
              <w:jc w:val="center"/>
              <w:rPr>
                <w:rFonts w:hint="default" w:eastAsiaTheme="minorEastAsia"/>
                <w:color w:val="auto"/>
                <w:sz w:val="24"/>
                <w:szCs w:val="24"/>
                <w:lang w:val="en-US" w:eastAsia="zh-CN"/>
              </w:rPr>
            </w:pPr>
            <w:r>
              <w:rPr>
                <w:rFonts w:hint="eastAsia" w:ascii="宋体" w:hAnsi="宋体" w:eastAsia="宋体" w:cs="宋体"/>
                <w:b/>
                <w:bCs/>
                <w:color w:val="auto"/>
                <w:kern w:val="0"/>
                <w:sz w:val="24"/>
                <w:szCs w:val="24"/>
                <w:lang w:val="en-US" w:eastAsia="zh-CN" w:bidi="ar"/>
              </w:rPr>
              <w:t>设计方案</w:t>
            </w:r>
          </w:p>
        </w:tc>
        <w:tc>
          <w:tcPr>
            <w:tcW w:w="705" w:type="pct"/>
            <w:shd w:val="clear" w:color="auto" w:fill="auto"/>
            <w:tcMar>
              <w:top w:w="96" w:type="dxa"/>
              <w:left w:w="96" w:type="dxa"/>
              <w:bottom w:w="96" w:type="dxa"/>
              <w:right w:w="96" w:type="dxa"/>
            </w:tcMar>
            <w:vAlign w:val="center"/>
          </w:tcPr>
          <w:p w14:paraId="3EA62E50">
            <w:pPr>
              <w:widowControl/>
              <w:jc w:val="center"/>
              <w:rPr>
                <w:rFonts w:hint="default"/>
                <w:color w:val="auto"/>
                <w:sz w:val="24"/>
                <w:szCs w:val="24"/>
                <w:lang w:val="en-US"/>
              </w:rPr>
            </w:pPr>
            <w:r>
              <w:rPr>
                <w:rFonts w:hint="eastAsia" w:ascii="宋体" w:hAnsi="宋体" w:eastAsia="宋体" w:cs="宋体"/>
                <w:color w:val="auto"/>
                <w:kern w:val="0"/>
                <w:sz w:val="24"/>
                <w:szCs w:val="24"/>
                <w:lang w:val="en-US" w:eastAsia="zh-CN" w:bidi="ar"/>
              </w:rPr>
              <w:t>40</w:t>
            </w:r>
          </w:p>
        </w:tc>
        <w:tc>
          <w:tcPr>
            <w:tcW w:w="3499" w:type="pct"/>
            <w:shd w:val="clear" w:color="auto" w:fill="auto"/>
            <w:tcMar>
              <w:top w:w="96" w:type="dxa"/>
              <w:left w:w="96" w:type="dxa"/>
              <w:bottom w:w="96" w:type="dxa"/>
              <w:right w:w="96" w:type="dxa"/>
            </w:tcMar>
            <w:vAlign w:val="center"/>
          </w:tcPr>
          <w:p w14:paraId="13B35381">
            <w:pPr>
              <w:widowControl/>
              <w:jc w:val="left"/>
              <w:rPr>
                <w:rFonts w:hint="default" w:eastAsia="楷体"/>
                <w:color w:val="auto"/>
                <w:sz w:val="24"/>
                <w:szCs w:val="24"/>
                <w:lang w:val="en-US" w:eastAsia="zh-CN"/>
              </w:rPr>
            </w:pPr>
            <w:r>
              <w:rPr>
                <w:rFonts w:hint="eastAsia" w:ascii="楷体" w:hAnsi="楷体" w:eastAsia="楷体" w:cs="楷体"/>
                <w:color w:val="auto"/>
                <w:kern w:val="0"/>
                <w:sz w:val="24"/>
                <w:szCs w:val="24"/>
                <w:lang w:bidi="ar"/>
              </w:rPr>
              <w:t>根据项目的需求与分析提供</w:t>
            </w:r>
            <w:r>
              <w:rPr>
                <w:rFonts w:hint="eastAsia" w:ascii="楷体" w:hAnsi="楷体" w:eastAsia="楷体" w:cs="楷体"/>
                <w:color w:val="auto"/>
                <w:kern w:val="0"/>
                <w:sz w:val="24"/>
                <w:szCs w:val="24"/>
                <w:lang w:val="en-US" w:eastAsia="zh-CN" w:bidi="ar"/>
              </w:rPr>
              <w:t>的设计方案符合</w:t>
            </w:r>
            <w:r>
              <w:rPr>
                <w:rFonts w:hint="eastAsia" w:ascii="楷体" w:hAnsi="楷体" w:eastAsia="楷体" w:cs="楷体"/>
                <w:color w:val="auto"/>
                <w:kern w:val="0"/>
                <w:sz w:val="24"/>
                <w:szCs w:val="24"/>
                <w:lang w:bidi="ar"/>
              </w:rPr>
              <w:t>设计理念新颖、有独特创意，贴合项目功能性和使用需求，可提升项目品质</w:t>
            </w:r>
            <w:r>
              <w:rPr>
                <w:rFonts w:hint="eastAsia" w:ascii="楷体" w:hAnsi="楷体" w:eastAsia="楷体" w:cs="楷体"/>
                <w:color w:val="auto"/>
                <w:kern w:val="0"/>
                <w:sz w:val="24"/>
                <w:szCs w:val="24"/>
                <w:lang w:eastAsia="zh-CN" w:bidi="ar"/>
              </w:rPr>
              <w:t>，</w:t>
            </w:r>
            <w:r>
              <w:rPr>
                <w:rFonts w:hint="eastAsia" w:ascii="楷体" w:hAnsi="楷体" w:eastAsia="楷体" w:cs="楷体"/>
                <w:color w:val="auto"/>
                <w:kern w:val="0"/>
                <w:sz w:val="24"/>
                <w:szCs w:val="24"/>
                <w:lang w:val="en-US" w:eastAsia="zh-CN" w:bidi="ar"/>
              </w:rPr>
              <w:t>同时方案内容完整、详细的，且空间布局科学合理，动线流畅、层次分明、功能完善的得分40分，基本符合得分20分，不符合不得分。</w:t>
            </w:r>
          </w:p>
        </w:tc>
      </w:tr>
      <w:tr w14:paraId="1498F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5000" w:type="pct"/>
            <w:gridSpan w:val="3"/>
            <w:shd w:val="clear" w:color="auto" w:fill="auto"/>
            <w:tcMar>
              <w:top w:w="96" w:type="dxa"/>
              <w:left w:w="96" w:type="dxa"/>
              <w:bottom w:w="96" w:type="dxa"/>
              <w:right w:w="96" w:type="dxa"/>
            </w:tcMar>
            <w:vAlign w:val="center"/>
          </w:tcPr>
          <w:p w14:paraId="5DB6103F">
            <w:pPr>
              <w:widowControl/>
              <w:jc w:val="center"/>
              <w:rPr>
                <w:rFonts w:ascii="宋体" w:hAnsi="宋体" w:eastAsia="宋体" w:cs="宋体"/>
                <w:color w:val="auto"/>
                <w:kern w:val="0"/>
                <w:sz w:val="24"/>
                <w:szCs w:val="24"/>
                <w:lang w:bidi="ar"/>
              </w:rPr>
            </w:pPr>
            <w:r>
              <w:rPr>
                <w:rFonts w:hint="eastAsia" w:ascii="宋体" w:hAnsi="宋体" w:eastAsia="宋体" w:cs="宋体"/>
                <w:b/>
                <w:bCs/>
                <w:color w:val="auto"/>
                <w:kern w:val="0"/>
                <w:sz w:val="24"/>
                <w:szCs w:val="24"/>
                <w:lang w:bidi="ar"/>
              </w:rPr>
              <w:t>第三部分：</w:t>
            </w:r>
            <w:r>
              <w:rPr>
                <w:rFonts w:hint="eastAsia" w:ascii="宋体" w:hAnsi="宋体" w:eastAsia="宋体" w:cs="宋体"/>
                <w:b/>
                <w:bCs/>
                <w:color w:val="auto"/>
                <w:kern w:val="0"/>
                <w:sz w:val="24"/>
                <w:szCs w:val="24"/>
                <w:lang w:val="en-US" w:eastAsia="zh-CN" w:bidi="ar"/>
              </w:rPr>
              <w:t>响应时间</w:t>
            </w:r>
            <w:r>
              <w:rPr>
                <w:rFonts w:hint="eastAsia" w:ascii="宋体" w:hAnsi="宋体" w:eastAsia="宋体" w:cs="宋体"/>
                <w:b/>
                <w:bCs/>
                <w:color w:val="auto"/>
                <w:kern w:val="0"/>
                <w:sz w:val="24"/>
                <w:szCs w:val="24"/>
                <w:lang w:bidi="ar"/>
              </w:rPr>
              <w:t>（</w:t>
            </w:r>
            <w:r>
              <w:rPr>
                <w:rFonts w:hint="eastAsia" w:ascii="宋体" w:hAnsi="宋体" w:eastAsia="宋体" w:cs="宋体"/>
                <w:b/>
                <w:bCs/>
                <w:color w:val="auto"/>
                <w:kern w:val="0"/>
                <w:sz w:val="24"/>
                <w:szCs w:val="24"/>
                <w:lang w:val="en-US" w:eastAsia="zh-CN" w:bidi="ar"/>
              </w:rPr>
              <w:t>5</w:t>
            </w:r>
            <w:r>
              <w:rPr>
                <w:rFonts w:hint="eastAsia" w:ascii="宋体" w:hAnsi="宋体" w:eastAsia="宋体" w:cs="宋体"/>
                <w:b/>
                <w:bCs/>
                <w:color w:val="auto"/>
                <w:kern w:val="0"/>
                <w:sz w:val="24"/>
                <w:szCs w:val="24"/>
                <w:lang w:bidi="ar"/>
              </w:rPr>
              <w:t>分）</w:t>
            </w:r>
          </w:p>
        </w:tc>
      </w:tr>
      <w:tr w14:paraId="50FC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795" w:type="pct"/>
            <w:shd w:val="clear" w:color="auto" w:fill="auto"/>
            <w:tcMar>
              <w:top w:w="96" w:type="dxa"/>
              <w:left w:w="96" w:type="dxa"/>
              <w:bottom w:w="96" w:type="dxa"/>
              <w:right w:w="96" w:type="dxa"/>
            </w:tcMar>
            <w:vAlign w:val="center"/>
          </w:tcPr>
          <w:p w14:paraId="3B48C7B1">
            <w:pPr>
              <w:widowControl/>
              <w:jc w:val="center"/>
              <w:rPr>
                <w:rFonts w:hint="default" w:eastAsiaTheme="minorEastAsia"/>
                <w:color w:val="auto"/>
                <w:sz w:val="24"/>
                <w:szCs w:val="24"/>
                <w:lang w:val="en-US" w:eastAsia="zh-CN"/>
              </w:rPr>
            </w:pPr>
            <w:r>
              <w:rPr>
                <w:rFonts w:hint="eastAsia" w:ascii="宋体" w:hAnsi="宋体" w:eastAsia="宋体" w:cs="宋体"/>
                <w:b/>
                <w:bCs/>
                <w:color w:val="auto"/>
                <w:kern w:val="0"/>
                <w:sz w:val="24"/>
                <w:szCs w:val="24"/>
                <w:lang w:val="en-US" w:eastAsia="zh-CN" w:bidi="ar"/>
              </w:rPr>
              <w:t>响应时间</w:t>
            </w:r>
          </w:p>
        </w:tc>
        <w:tc>
          <w:tcPr>
            <w:tcW w:w="705" w:type="pct"/>
            <w:shd w:val="clear" w:color="auto" w:fill="auto"/>
            <w:tcMar>
              <w:top w:w="96" w:type="dxa"/>
              <w:left w:w="96" w:type="dxa"/>
              <w:bottom w:w="96" w:type="dxa"/>
              <w:right w:w="96" w:type="dxa"/>
            </w:tcMar>
            <w:vAlign w:val="center"/>
          </w:tcPr>
          <w:p w14:paraId="2AE8962E">
            <w:pPr>
              <w:widowControl/>
              <w:jc w:val="center"/>
              <w:rPr>
                <w:color w:val="auto"/>
                <w:sz w:val="24"/>
                <w:szCs w:val="24"/>
              </w:rPr>
            </w:pPr>
            <w:r>
              <w:rPr>
                <w:rFonts w:hint="eastAsia" w:ascii="宋体" w:hAnsi="宋体" w:eastAsia="宋体" w:cs="宋体"/>
                <w:color w:val="auto"/>
                <w:kern w:val="0"/>
                <w:sz w:val="24"/>
                <w:szCs w:val="24"/>
                <w:lang w:val="en-US" w:eastAsia="zh-CN" w:bidi="ar"/>
              </w:rPr>
              <w:t>5</w:t>
            </w:r>
          </w:p>
        </w:tc>
        <w:tc>
          <w:tcPr>
            <w:tcW w:w="3499" w:type="pct"/>
            <w:shd w:val="clear" w:color="auto" w:fill="auto"/>
            <w:tcMar>
              <w:top w:w="96" w:type="dxa"/>
              <w:left w:w="96" w:type="dxa"/>
              <w:bottom w:w="96" w:type="dxa"/>
              <w:right w:w="96" w:type="dxa"/>
            </w:tcMar>
            <w:vAlign w:val="center"/>
          </w:tcPr>
          <w:p w14:paraId="0332BA1E">
            <w:pPr>
              <w:widowControl/>
              <w:jc w:val="left"/>
              <w:rPr>
                <w:color w:val="auto"/>
                <w:sz w:val="24"/>
                <w:szCs w:val="24"/>
              </w:rPr>
            </w:pPr>
            <w:r>
              <w:rPr>
                <w:rFonts w:hint="eastAsia" w:ascii="楷体" w:hAnsi="楷体" w:eastAsia="楷体" w:cs="楷体"/>
                <w:color w:val="auto"/>
                <w:kern w:val="0"/>
                <w:sz w:val="24"/>
                <w:szCs w:val="24"/>
                <w:lang w:bidi="ar"/>
              </w:rPr>
              <w:t>承诺5个小时内对采购人提出的修改意见整改完毕的得</w:t>
            </w:r>
            <w:r>
              <w:rPr>
                <w:rFonts w:hint="eastAsia" w:ascii="楷体" w:hAnsi="楷体" w:eastAsia="楷体" w:cs="楷体"/>
                <w:color w:val="auto"/>
                <w:kern w:val="0"/>
                <w:sz w:val="24"/>
                <w:szCs w:val="24"/>
                <w:lang w:val="en-US" w:eastAsia="zh-CN" w:bidi="ar"/>
              </w:rPr>
              <w:t>5</w:t>
            </w:r>
            <w:r>
              <w:rPr>
                <w:rFonts w:hint="eastAsia" w:ascii="楷体" w:hAnsi="楷体" w:eastAsia="楷体" w:cs="楷体"/>
                <w:color w:val="auto"/>
                <w:kern w:val="0"/>
                <w:sz w:val="24"/>
                <w:szCs w:val="24"/>
                <w:lang w:bidi="ar"/>
              </w:rPr>
              <w:t>分;承诺10个小时内对采购人提出的修改意见整改完毕的得</w:t>
            </w:r>
            <w:r>
              <w:rPr>
                <w:rFonts w:hint="eastAsia" w:ascii="楷体" w:hAnsi="楷体" w:eastAsia="楷体" w:cs="楷体"/>
                <w:color w:val="auto"/>
                <w:kern w:val="0"/>
                <w:sz w:val="24"/>
                <w:szCs w:val="24"/>
                <w:lang w:val="en-US" w:eastAsia="zh-CN" w:bidi="ar"/>
              </w:rPr>
              <w:t>3</w:t>
            </w:r>
            <w:r>
              <w:rPr>
                <w:rFonts w:hint="eastAsia" w:ascii="楷体" w:hAnsi="楷体" w:eastAsia="楷体" w:cs="楷体"/>
                <w:color w:val="auto"/>
                <w:kern w:val="0"/>
                <w:sz w:val="24"/>
                <w:szCs w:val="24"/>
                <w:lang w:bidi="ar"/>
              </w:rPr>
              <w:t>分;承诺15个小时内对采购人提出的修改意见整改完毕的得</w:t>
            </w:r>
            <w:r>
              <w:rPr>
                <w:rFonts w:hint="eastAsia" w:ascii="楷体" w:hAnsi="楷体" w:eastAsia="楷体" w:cs="楷体"/>
                <w:color w:val="auto"/>
                <w:kern w:val="0"/>
                <w:sz w:val="24"/>
                <w:szCs w:val="24"/>
                <w:lang w:val="en-US" w:eastAsia="zh-CN" w:bidi="ar"/>
              </w:rPr>
              <w:t>2</w:t>
            </w:r>
            <w:r>
              <w:rPr>
                <w:rFonts w:hint="eastAsia" w:ascii="楷体" w:hAnsi="楷体" w:eastAsia="楷体" w:cs="楷体"/>
                <w:color w:val="auto"/>
                <w:kern w:val="0"/>
                <w:sz w:val="24"/>
                <w:szCs w:val="24"/>
                <w:lang w:bidi="ar"/>
              </w:rPr>
              <w:t>分，超出响应时间或未提供承诺函的不得分。须提供承诺函</w:t>
            </w:r>
          </w:p>
        </w:tc>
      </w:tr>
      <w:tr w14:paraId="0522F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5000" w:type="pct"/>
            <w:gridSpan w:val="3"/>
            <w:shd w:val="clear" w:color="auto" w:fill="auto"/>
            <w:tcMar>
              <w:top w:w="96" w:type="dxa"/>
              <w:left w:w="96" w:type="dxa"/>
              <w:bottom w:w="96" w:type="dxa"/>
              <w:right w:w="96" w:type="dxa"/>
            </w:tcMar>
            <w:vAlign w:val="center"/>
          </w:tcPr>
          <w:p w14:paraId="198201F5">
            <w:pPr>
              <w:widowControl/>
              <w:jc w:val="center"/>
              <w:rPr>
                <w:rFonts w:ascii="宋体" w:hAnsi="宋体" w:eastAsia="宋体" w:cs="宋体"/>
                <w:color w:val="auto"/>
                <w:kern w:val="0"/>
                <w:sz w:val="24"/>
                <w:szCs w:val="24"/>
                <w:lang w:bidi="ar"/>
              </w:rPr>
            </w:pPr>
            <w:r>
              <w:rPr>
                <w:rFonts w:hint="eastAsia" w:ascii="宋体" w:hAnsi="宋体" w:eastAsia="宋体" w:cs="宋体"/>
                <w:b/>
                <w:bCs/>
                <w:color w:val="auto"/>
                <w:kern w:val="0"/>
                <w:sz w:val="24"/>
                <w:szCs w:val="24"/>
                <w:lang w:bidi="ar"/>
              </w:rPr>
              <w:t>第四部分：</w:t>
            </w:r>
            <w:r>
              <w:rPr>
                <w:rFonts w:hint="eastAsia" w:ascii="宋体" w:hAnsi="宋体" w:eastAsia="宋体" w:cs="宋体"/>
                <w:b/>
                <w:bCs/>
                <w:color w:val="auto"/>
                <w:kern w:val="0"/>
                <w:sz w:val="24"/>
                <w:szCs w:val="24"/>
                <w:lang w:val="en-US" w:eastAsia="zh-CN" w:bidi="ar"/>
              </w:rPr>
              <w:t>公司综合实力</w:t>
            </w:r>
            <w:r>
              <w:rPr>
                <w:rFonts w:hint="eastAsia" w:ascii="宋体" w:hAnsi="宋体" w:eastAsia="宋体" w:cs="宋体"/>
                <w:b/>
                <w:bCs/>
                <w:color w:val="auto"/>
                <w:kern w:val="0"/>
                <w:sz w:val="24"/>
                <w:szCs w:val="24"/>
                <w:lang w:bidi="ar"/>
              </w:rPr>
              <w:t>（</w:t>
            </w:r>
            <w:r>
              <w:rPr>
                <w:rFonts w:hint="eastAsia" w:ascii="宋体" w:hAnsi="宋体" w:eastAsia="宋体" w:cs="宋体"/>
                <w:b/>
                <w:bCs/>
                <w:color w:val="auto"/>
                <w:kern w:val="0"/>
                <w:sz w:val="24"/>
                <w:szCs w:val="24"/>
                <w:lang w:val="en-US" w:eastAsia="zh-CN" w:bidi="ar"/>
              </w:rPr>
              <w:t>2</w:t>
            </w:r>
            <w:r>
              <w:rPr>
                <w:rFonts w:hint="eastAsia" w:ascii="宋体" w:hAnsi="宋体" w:eastAsia="宋体" w:cs="宋体"/>
                <w:b/>
                <w:bCs/>
                <w:color w:val="auto"/>
                <w:kern w:val="0"/>
                <w:sz w:val="24"/>
                <w:szCs w:val="24"/>
                <w:lang w:bidi="ar"/>
              </w:rPr>
              <w:t>0分）</w:t>
            </w:r>
          </w:p>
        </w:tc>
      </w:tr>
      <w:tr w14:paraId="2766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795" w:type="pct"/>
            <w:shd w:val="clear" w:color="auto" w:fill="auto"/>
            <w:tcMar>
              <w:top w:w="96" w:type="dxa"/>
              <w:left w:w="96" w:type="dxa"/>
              <w:bottom w:w="96" w:type="dxa"/>
              <w:right w:w="96" w:type="dxa"/>
            </w:tcMar>
            <w:vAlign w:val="center"/>
          </w:tcPr>
          <w:p w14:paraId="31CEE085">
            <w:pPr>
              <w:widowControl/>
              <w:jc w:val="center"/>
              <w:rPr>
                <w:rFonts w:hint="default"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公司综合实力</w:t>
            </w:r>
          </w:p>
        </w:tc>
        <w:tc>
          <w:tcPr>
            <w:tcW w:w="705" w:type="pct"/>
            <w:shd w:val="clear" w:color="auto" w:fill="auto"/>
            <w:tcMar>
              <w:top w:w="96" w:type="dxa"/>
              <w:left w:w="96" w:type="dxa"/>
              <w:bottom w:w="96" w:type="dxa"/>
              <w:right w:w="96" w:type="dxa"/>
            </w:tcMar>
            <w:vAlign w:val="center"/>
          </w:tcPr>
          <w:p w14:paraId="74C29A79">
            <w:pPr>
              <w:widowControl/>
              <w:jc w:val="center"/>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20</w:t>
            </w:r>
          </w:p>
        </w:tc>
        <w:tc>
          <w:tcPr>
            <w:tcW w:w="3499" w:type="pct"/>
            <w:shd w:val="clear" w:color="auto" w:fill="auto"/>
            <w:tcMar>
              <w:top w:w="96" w:type="dxa"/>
              <w:left w:w="96" w:type="dxa"/>
              <w:bottom w:w="96" w:type="dxa"/>
              <w:right w:w="96" w:type="dxa"/>
            </w:tcMar>
            <w:vAlign w:val="center"/>
          </w:tcPr>
          <w:p w14:paraId="1C945D4A">
            <w:pPr>
              <w:keepNext w:val="0"/>
              <w:keepLines w:val="0"/>
              <w:widowControl/>
              <w:suppressLineNumbers w:val="0"/>
              <w:jc w:val="left"/>
              <w:rPr>
                <w:rFonts w:hint="eastAsia" w:ascii="楷体" w:hAnsi="楷体" w:eastAsia="楷体" w:cs="楷体"/>
                <w:color w:val="auto"/>
                <w:kern w:val="0"/>
                <w:sz w:val="24"/>
                <w:szCs w:val="24"/>
                <w:lang w:bidi="ar"/>
              </w:rPr>
            </w:pPr>
            <w:r>
              <w:rPr>
                <w:rFonts w:hint="eastAsia" w:ascii="楷体" w:hAnsi="楷体" w:eastAsia="楷体" w:cs="楷体"/>
                <w:color w:val="auto"/>
                <w:kern w:val="0"/>
                <w:sz w:val="24"/>
                <w:szCs w:val="24"/>
                <w:lang w:val="en-US" w:eastAsia="zh-CN" w:bidi="ar"/>
              </w:rPr>
              <w:t>具备建筑装饰工程设计专项甲级资质得20分；具备建筑装饰工程设计专项乙级资质得10分；无对应专项资质不得分。</w:t>
            </w:r>
          </w:p>
        </w:tc>
      </w:tr>
      <w:tr w14:paraId="761E3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5000" w:type="pct"/>
            <w:gridSpan w:val="3"/>
            <w:shd w:val="clear" w:color="auto" w:fill="auto"/>
            <w:tcMar>
              <w:top w:w="96" w:type="dxa"/>
              <w:left w:w="96" w:type="dxa"/>
              <w:bottom w:w="96" w:type="dxa"/>
              <w:right w:w="96" w:type="dxa"/>
            </w:tcMar>
            <w:vAlign w:val="center"/>
          </w:tcPr>
          <w:p w14:paraId="12BCED4D">
            <w:pPr>
              <w:widowControl/>
              <w:jc w:val="center"/>
              <w:rPr>
                <w:rFonts w:hint="eastAsia" w:ascii="楷体" w:hAnsi="楷体" w:eastAsia="楷体" w:cs="楷体"/>
                <w:color w:val="auto"/>
                <w:kern w:val="0"/>
                <w:sz w:val="24"/>
                <w:szCs w:val="24"/>
                <w:lang w:bidi="ar"/>
              </w:rPr>
            </w:pPr>
            <w:r>
              <w:rPr>
                <w:rFonts w:hint="eastAsia" w:ascii="宋体" w:hAnsi="宋体" w:eastAsia="宋体" w:cs="宋体"/>
                <w:b/>
                <w:bCs/>
                <w:color w:val="auto"/>
                <w:kern w:val="0"/>
                <w:sz w:val="24"/>
                <w:szCs w:val="24"/>
                <w:lang w:bidi="ar"/>
              </w:rPr>
              <w:t>第</w:t>
            </w:r>
            <w:r>
              <w:rPr>
                <w:rFonts w:hint="eastAsia" w:ascii="宋体" w:hAnsi="宋体" w:eastAsia="宋体" w:cs="宋体"/>
                <w:b/>
                <w:bCs/>
                <w:color w:val="auto"/>
                <w:kern w:val="0"/>
                <w:sz w:val="24"/>
                <w:szCs w:val="24"/>
                <w:lang w:val="en-US" w:eastAsia="zh-CN" w:bidi="ar"/>
              </w:rPr>
              <w:t>五</w:t>
            </w:r>
            <w:r>
              <w:rPr>
                <w:rFonts w:hint="eastAsia" w:ascii="宋体" w:hAnsi="宋体" w:eastAsia="宋体" w:cs="宋体"/>
                <w:b/>
                <w:bCs/>
                <w:color w:val="auto"/>
                <w:kern w:val="0"/>
                <w:sz w:val="24"/>
                <w:szCs w:val="24"/>
                <w:lang w:bidi="ar"/>
              </w:rPr>
              <w:t>部分：价格评分标准（</w:t>
            </w:r>
            <w:r>
              <w:rPr>
                <w:rFonts w:hint="eastAsia" w:ascii="宋体" w:hAnsi="宋体" w:eastAsia="宋体" w:cs="宋体"/>
                <w:b/>
                <w:bCs/>
                <w:color w:val="auto"/>
                <w:kern w:val="0"/>
                <w:sz w:val="24"/>
                <w:szCs w:val="24"/>
                <w:lang w:val="en-US" w:eastAsia="zh-CN" w:bidi="ar"/>
              </w:rPr>
              <w:t>15</w:t>
            </w:r>
            <w:r>
              <w:rPr>
                <w:rFonts w:hint="eastAsia" w:ascii="宋体" w:hAnsi="宋体" w:eastAsia="宋体" w:cs="宋体"/>
                <w:b/>
                <w:bCs/>
                <w:color w:val="auto"/>
                <w:kern w:val="0"/>
                <w:sz w:val="24"/>
                <w:szCs w:val="24"/>
                <w:lang w:bidi="ar"/>
              </w:rPr>
              <w:t>分）</w:t>
            </w:r>
          </w:p>
        </w:tc>
      </w:tr>
      <w:tr w14:paraId="1FCD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795" w:type="pct"/>
            <w:shd w:val="clear" w:color="auto" w:fill="auto"/>
            <w:tcMar>
              <w:top w:w="96" w:type="dxa"/>
              <w:left w:w="96" w:type="dxa"/>
              <w:bottom w:w="96" w:type="dxa"/>
              <w:right w:w="96" w:type="dxa"/>
            </w:tcMar>
            <w:vAlign w:val="center"/>
          </w:tcPr>
          <w:p w14:paraId="0793B4E3">
            <w:pPr>
              <w:widowControl/>
              <w:jc w:val="center"/>
              <w:rPr>
                <w:color w:val="auto"/>
                <w:sz w:val="24"/>
                <w:szCs w:val="24"/>
              </w:rPr>
            </w:pPr>
            <w:r>
              <w:rPr>
                <w:rFonts w:hint="eastAsia" w:ascii="宋体" w:hAnsi="宋体" w:eastAsia="宋体" w:cs="宋体"/>
                <w:b/>
                <w:bCs/>
                <w:color w:val="auto"/>
                <w:kern w:val="0"/>
                <w:sz w:val="24"/>
                <w:szCs w:val="24"/>
                <w:lang w:bidi="ar"/>
              </w:rPr>
              <w:t>报价评分</w:t>
            </w:r>
          </w:p>
        </w:tc>
        <w:tc>
          <w:tcPr>
            <w:tcW w:w="705" w:type="pct"/>
            <w:shd w:val="clear" w:color="auto" w:fill="auto"/>
            <w:tcMar>
              <w:top w:w="96" w:type="dxa"/>
              <w:left w:w="96" w:type="dxa"/>
              <w:bottom w:w="96" w:type="dxa"/>
              <w:right w:w="96" w:type="dxa"/>
            </w:tcMar>
            <w:vAlign w:val="center"/>
          </w:tcPr>
          <w:p w14:paraId="358E10BD">
            <w:pPr>
              <w:widowControl/>
              <w:jc w:val="center"/>
              <w:rPr>
                <w:rFonts w:hint="default"/>
                <w:color w:val="auto"/>
                <w:sz w:val="24"/>
                <w:szCs w:val="24"/>
                <w:lang w:val="en-US"/>
              </w:rPr>
            </w:pPr>
            <w:r>
              <w:rPr>
                <w:rFonts w:hint="eastAsia" w:ascii="宋体" w:hAnsi="宋体" w:eastAsia="宋体" w:cs="宋体"/>
                <w:color w:val="auto"/>
                <w:kern w:val="0"/>
                <w:sz w:val="24"/>
                <w:szCs w:val="24"/>
                <w:lang w:val="en-US" w:eastAsia="zh-CN" w:bidi="ar"/>
              </w:rPr>
              <w:t>15</w:t>
            </w:r>
          </w:p>
        </w:tc>
        <w:tc>
          <w:tcPr>
            <w:tcW w:w="3499" w:type="pct"/>
            <w:shd w:val="clear" w:color="auto" w:fill="auto"/>
            <w:tcMar>
              <w:top w:w="96" w:type="dxa"/>
              <w:left w:w="96" w:type="dxa"/>
              <w:bottom w:w="96" w:type="dxa"/>
              <w:right w:w="96" w:type="dxa"/>
            </w:tcMar>
            <w:vAlign w:val="center"/>
          </w:tcPr>
          <w:p w14:paraId="58E9B450">
            <w:pPr>
              <w:widowControl/>
              <w:jc w:val="left"/>
              <w:rPr>
                <w:color w:val="auto"/>
                <w:sz w:val="24"/>
                <w:szCs w:val="24"/>
              </w:rPr>
            </w:pPr>
            <w:r>
              <w:rPr>
                <w:rFonts w:hint="eastAsia" w:ascii="楷体" w:hAnsi="楷体" w:eastAsia="楷体" w:cs="楷体"/>
                <w:color w:val="auto"/>
                <w:kern w:val="0"/>
                <w:sz w:val="24"/>
                <w:szCs w:val="24"/>
                <w:lang w:bidi="ar"/>
              </w:rPr>
              <w:t>价格分采用低价优先计算，即满足报价文件要求且价格最低的报价为评</w:t>
            </w:r>
            <w:r>
              <w:rPr>
                <w:rFonts w:hint="eastAsia" w:ascii="楷体" w:hAnsi="楷体" w:eastAsia="楷体" w:cs="楷体"/>
                <w:color w:val="auto"/>
                <w:kern w:val="0"/>
                <w:sz w:val="24"/>
                <w:szCs w:val="24"/>
                <w:lang w:val="en-US" w:eastAsia="zh-CN" w:bidi="ar"/>
              </w:rPr>
              <w:t>审</w:t>
            </w:r>
            <w:r>
              <w:rPr>
                <w:rFonts w:hint="eastAsia" w:ascii="楷体" w:hAnsi="楷体" w:eastAsia="楷体" w:cs="楷体"/>
                <w:color w:val="auto"/>
                <w:kern w:val="0"/>
                <w:sz w:val="24"/>
                <w:szCs w:val="24"/>
                <w:lang w:bidi="ar"/>
              </w:rPr>
              <w:t>基准价（最低报价不是成交的唯一依据）。</w:t>
            </w:r>
            <w:bookmarkStart w:id="0" w:name="_GoBack"/>
            <w:bookmarkEnd w:id="0"/>
            <w:r>
              <w:rPr>
                <w:rFonts w:hint="eastAsia" w:ascii="楷体" w:hAnsi="楷体" w:eastAsia="楷体" w:cs="楷体"/>
                <w:color w:val="auto"/>
                <w:kern w:val="0"/>
                <w:sz w:val="24"/>
                <w:szCs w:val="24"/>
                <w:lang w:bidi="ar"/>
              </w:rPr>
              <w:t>报价得分 =（评标基准价 / 报价）× 价格分值。</w:t>
            </w:r>
          </w:p>
        </w:tc>
      </w:tr>
    </w:tbl>
    <w:p w14:paraId="58951335">
      <w:pPr>
        <w:ind w:firstLine="420" w:firstLineChars="0"/>
        <w:rPr>
          <w:rFonts w:ascii="仿宋" w:hAnsi="仿宋" w:eastAsia="仿宋"/>
          <w:b/>
          <w:color w:val="auto"/>
          <w:sz w:val="30"/>
          <w:szCs w:val="30"/>
        </w:rPr>
      </w:pPr>
      <w:r>
        <w:rPr>
          <w:rFonts w:hint="eastAsia" w:ascii="仿宋" w:hAnsi="仿宋" w:eastAsia="仿宋"/>
          <w:b/>
          <w:color w:val="auto"/>
          <w:sz w:val="30"/>
          <w:szCs w:val="30"/>
        </w:rPr>
        <w:t>五、咨询时间</w:t>
      </w:r>
    </w:p>
    <w:p w14:paraId="639EDDC2">
      <w:pPr>
        <w:ind w:firstLine="600" w:firstLineChars="200"/>
        <w:rPr>
          <w:rFonts w:hint="eastAsia" w:ascii="仿宋" w:hAnsi="仿宋" w:eastAsia="仿宋"/>
          <w:color w:val="auto"/>
          <w:sz w:val="30"/>
          <w:szCs w:val="30"/>
        </w:rPr>
      </w:pPr>
      <w:r>
        <w:rPr>
          <w:rFonts w:hint="eastAsia" w:ascii="仿宋" w:hAnsi="仿宋" w:eastAsia="仿宋"/>
          <w:color w:val="auto"/>
          <w:sz w:val="30"/>
          <w:szCs w:val="30"/>
        </w:rPr>
        <w:t>2026年7月3</w:t>
      </w:r>
      <w:r>
        <w:rPr>
          <w:rFonts w:hint="eastAsia" w:ascii="仿宋" w:hAnsi="仿宋" w:eastAsia="仿宋"/>
          <w:color w:val="auto"/>
          <w:sz w:val="30"/>
          <w:szCs w:val="30"/>
          <w:lang w:val="en-US" w:eastAsia="zh-CN"/>
        </w:rPr>
        <w:t>1</w:t>
      </w:r>
      <w:r>
        <w:rPr>
          <w:rFonts w:hint="eastAsia" w:ascii="仿宋" w:hAnsi="仿宋" w:eastAsia="仿宋"/>
          <w:color w:val="auto"/>
          <w:sz w:val="30"/>
          <w:szCs w:val="30"/>
        </w:rPr>
        <w:t>日1</w:t>
      </w:r>
      <w:r>
        <w:rPr>
          <w:rFonts w:ascii="仿宋" w:hAnsi="仿宋" w:eastAsia="仿宋"/>
          <w:color w:val="auto"/>
          <w:sz w:val="30"/>
          <w:szCs w:val="30"/>
        </w:rPr>
        <w:t>7</w:t>
      </w:r>
      <w:r>
        <w:rPr>
          <w:rFonts w:hint="eastAsia" w:ascii="仿宋" w:hAnsi="仿宋" w:eastAsia="仿宋"/>
          <w:color w:val="auto"/>
          <w:sz w:val="30"/>
          <w:szCs w:val="30"/>
        </w:rPr>
        <w:t>时前需将咨询材料加盖公章以电子邮件方式发至2277150616@qq.com，过期不予受理。</w:t>
      </w:r>
    </w:p>
    <w:p w14:paraId="2F26638B">
      <w:pPr>
        <w:ind w:firstLine="602" w:firstLineChars="200"/>
        <w:rPr>
          <w:rFonts w:ascii="仿宋" w:hAnsi="仿宋" w:eastAsia="仿宋"/>
          <w:b/>
          <w:color w:val="auto"/>
          <w:sz w:val="30"/>
          <w:szCs w:val="30"/>
        </w:rPr>
      </w:pPr>
      <w:r>
        <w:rPr>
          <w:rFonts w:hint="eastAsia" w:ascii="仿宋" w:hAnsi="仿宋" w:eastAsia="仿宋"/>
          <w:b/>
          <w:color w:val="auto"/>
          <w:sz w:val="30"/>
          <w:szCs w:val="30"/>
        </w:rPr>
        <w:t>六、递交材料时间及联系方式</w:t>
      </w:r>
    </w:p>
    <w:p w14:paraId="5D5818AC">
      <w:pPr>
        <w:ind w:firstLine="600" w:firstLineChars="200"/>
        <w:rPr>
          <w:rFonts w:ascii="仿宋" w:hAnsi="仿宋" w:eastAsia="仿宋"/>
          <w:color w:val="auto"/>
          <w:sz w:val="30"/>
          <w:szCs w:val="30"/>
        </w:rPr>
      </w:pPr>
      <w:r>
        <w:rPr>
          <w:rFonts w:hint="eastAsia" w:ascii="仿宋" w:hAnsi="仿宋" w:eastAsia="仿宋"/>
          <w:color w:val="auto"/>
          <w:sz w:val="30"/>
          <w:szCs w:val="30"/>
        </w:rPr>
        <w:t>1.报价文件截止时间：公告截止时间当天；</w:t>
      </w:r>
    </w:p>
    <w:p w14:paraId="17A0CBA7">
      <w:pPr>
        <w:ind w:firstLine="600" w:firstLineChars="200"/>
        <w:rPr>
          <w:rFonts w:ascii="仿宋" w:hAnsi="仿宋" w:eastAsia="仿宋"/>
          <w:color w:val="auto"/>
          <w:sz w:val="30"/>
          <w:szCs w:val="30"/>
        </w:rPr>
      </w:pPr>
      <w:r>
        <w:rPr>
          <w:rFonts w:hint="eastAsia" w:ascii="仿宋" w:hAnsi="仿宋" w:eastAsia="仿宋"/>
          <w:color w:val="auto"/>
          <w:sz w:val="30"/>
          <w:szCs w:val="30"/>
        </w:rPr>
        <w:t>2.报价文件递交地点：福建省福州市闽侯县上街镇乌龙江中大道18号福建师范大学旗山校区，邮编:350007；</w:t>
      </w:r>
    </w:p>
    <w:p w14:paraId="227FE560">
      <w:pPr>
        <w:ind w:firstLine="600" w:firstLineChars="200"/>
        <w:rPr>
          <w:rFonts w:ascii="仿宋" w:hAnsi="仿宋" w:eastAsia="仿宋"/>
          <w:color w:val="auto"/>
          <w:sz w:val="30"/>
          <w:szCs w:val="30"/>
        </w:rPr>
      </w:pPr>
      <w:r>
        <w:rPr>
          <w:rFonts w:hint="eastAsia" w:ascii="仿宋" w:hAnsi="仿宋" w:eastAsia="仿宋"/>
          <w:color w:val="auto"/>
          <w:sz w:val="30"/>
          <w:szCs w:val="30"/>
        </w:rPr>
        <w:t>3.联系人：王老师，联系电话:13055260886。</w:t>
      </w:r>
    </w:p>
    <w:p w14:paraId="247400FC">
      <w:pPr>
        <w:ind w:firstLine="600" w:firstLineChars="200"/>
        <w:rPr>
          <w:rFonts w:ascii="仿宋" w:hAnsi="仿宋" w:eastAsia="仿宋"/>
          <w:color w:val="auto"/>
          <w:sz w:val="30"/>
          <w:szCs w:val="30"/>
        </w:rPr>
      </w:pPr>
      <w:r>
        <w:rPr>
          <w:rFonts w:hint="eastAsia" w:ascii="仿宋" w:hAnsi="仿宋" w:eastAsia="仿宋"/>
          <w:color w:val="auto"/>
          <w:sz w:val="30"/>
          <w:szCs w:val="30"/>
        </w:rPr>
        <w:t>报价</w:t>
      </w:r>
      <w:r>
        <w:rPr>
          <w:rFonts w:hint="eastAsia" w:ascii="仿宋" w:hAnsi="仿宋" w:eastAsia="仿宋"/>
          <w:color w:val="auto"/>
          <w:sz w:val="30"/>
          <w:szCs w:val="30"/>
          <w:lang w:val="en-US" w:eastAsia="zh-CN"/>
        </w:rPr>
        <w:t>供应商</w:t>
      </w:r>
      <w:r>
        <w:rPr>
          <w:rFonts w:hint="eastAsia" w:ascii="仿宋" w:hAnsi="仿宋" w:eastAsia="仿宋"/>
          <w:color w:val="auto"/>
          <w:sz w:val="30"/>
          <w:szCs w:val="30"/>
        </w:rPr>
        <w:t>应在报价截止时间之前将密封盖章的报价文件送达福建师范大学理工楼2号楼306。报价文件必须写明报价项目名称，逾期送达的或不符合规定的报价文件将被拒绝接收或当作废标处理。</w:t>
      </w:r>
    </w:p>
    <w:p w14:paraId="0BC05E8F">
      <w:pPr>
        <w:ind w:firstLine="602" w:firstLineChars="200"/>
        <w:rPr>
          <w:rFonts w:ascii="仿宋" w:hAnsi="仿宋" w:eastAsia="仿宋"/>
          <w:b/>
          <w:color w:val="auto"/>
          <w:sz w:val="30"/>
          <w:szCs w:val="30"/>
        </w:rPr>
      </w:pPr>
      <w:r>
        <w:rPr>
          <w:rFonts w:hint="eastAsia" w:ascii="仿宋" w:hAnsi="仿宋" w:eastAsia="仿宋"/>
          <w:b/>
          <w:color w:val="auto"/>
          <w:sz w:val="30"/>
          <w:szCs w:val="30"/>
        </w:rPr>
        <w:t>七、其他要求</w:t>
      </w:r>
    </w:p>
    <w:p w14:paraId="72E15A91">
      <w:pPr>
        <w:ind w:firstLine="600" w:firstLineChars="200"/>
        <w:rPr>
          <w:rFonts w:ascii="仿宋" w:hAnsi="仿宋" w:eastAsia="仿宋"/>
          <w:color w:val="auto"/>
          <w:sz w:val="30"/>
          <w:szCs w:val="30"/>
        </w:rPr>
      </w:pPr>
      <w:r>
        <w:rPr>
          <w:rFonts w:hint="eastAsia" w:ascii="仿宋" w:hAnsi="仿宋" w:eastAsia="仿宋"/>
          <w:color w:val="auto"/>
          <w:sz w:val="30"/>
          <w:szCs w:val="30"/>
        </w:rPr>
        <w:t>1、成交</w:t>
      </w:r>
      <w:r>
        <w:rPr>
          <w:rFonts w:hint="eastAsia" w:ascii="仿宋" w:hAnsi="仿宋" w:eastAsia="仿宋"/>
          <w:color w:val="auto"/>
          <w:sz w:val="30"/>
          <w:szCs w:val="30"/>
          <w:lang w:val="en-US" w:eastAsia="zh-CN"/>
        </w:rPr>
        <w:t>供应商</w:t>
      </w:r>
      <w:r>
        <w:rPr>
          <w:rFonts w:hint="eastAsia" w:ascii="仿宋" w:hAnsi="仿宋" w:eastAsia="仿宋"/>
          <w:color w:val="auto"/>
          <w:sz w:val="30"/>
          <w:szCs w:val="30"/>
        </w:rPr>
        <w:t>所提交的全部中间成果和最终成果文件及任何数据、资料等不得侵犯任何第三方的知识产权或其他权利，由于</w:t>
      </w:r>
      <w:r>
        <w:rPr>
          <w:rFonts w:hint="eastAsia" w:ascii="仿宋" w:hAnsi="仿宋" w:eastAsia="仿宋"/>
          <w:color w:val="auto"/>
          <w:sz w:val="30"/>
          <w:szCs w:val="30"/>
          <w:lang w:val="en-US" w:eastAsia="zh-CN"/>
        </w:rPr>
        <w:t>采购单位</w:t>
      </w:r>
      <w:r>
        <w:rPr>
          <w:rFonts w:hint="eastAsia" w:ascii="仿宋" w:hAnsi="仿宋" w:eastAsia="仿宋"/>
          <w:color w:val="auto"/>
          <w:sz w:val="30"/>
          <w:szCs w:val="30"/>
        </w:rPr>
        <w:t>使用该文件、数据、资料侵权所导致的任何索赔或责任均由成交</w:t>
      </w:r>
      <w:r>
        <w:rPr>
          <w:rFonts w:hint="eastAsia" w:ascii="仿宋" w:hAnsi="仿宋" w:eastAsia="仿宋"/>
          <w:color w:val="auto"/>
          <w:sz w:val="30"/>
          <w:szCs w:val="30"/>
          <w:lang w:val="en-US" w:eastAsia="zh-CN"/>
        </w:rPr>
        <w:t>供应商</w:t>
      </w:r>
      <w:r>
        <w:rPr>
          <w:rFonts w:hint="eastAsia" w:ascii="仿宋" w:hAnsi="仿宋" w:eastAsia="仿宋"/>
          <w:color w:val="auto"/>
          <w:sz w:val="30"/>
          <w:szCs w:val="30"/>
        </w:rPr>
        <w:t>承担。</w:t>
      </w:r>
    </w:p>
    <w:p w14:paraId="01ACB872">
      <w:pPr>
        <w:ind w:firstLine="600" w:firstLineChars="200"/>
        <w:rPr>
          <w:rFonts w:ascii="仿宋" w:hAnsi="仿宋" w:eastAsia="仿宋"/>
          <w:color w:val="auto"/>
          <w:sz w:val="30"/>
          <w:szCs w:val="30"/>
        </w:rPr>
      </w:pPr>
      <w:r>
        <w:rPr>
          <w:rFonts w:hint="eastAsia" w:ascii="仿宋" w:hAnsi="仿宋" w:eastAsia="仿宋"/>
          <w:color w:val="auto"/>
          <w:sz w:val="30"/>
          <w:szCs w:val="30"/>
        </w:rPr>
        <w:t>2、未经采购</w:t>
      </w:r>
      <w:r>
        <w:rPr>
          <w:rFonts w:hint="eastAsia" w:ascii="仿宋" w:hAnsi="仿宋" w:eastAsia="仿宋"/>
          <w:color w:val="auto"/>
          <w:sz w:val="30"/>
          <w:szCs w:val="30"/>
          <w:lang w:val="en-US" w:eastAsia="zh-CN"/>
        </w:rPr>
        <w:t>单位</w:t>
      </w:r>
      <w:r>
        <w:rPr>
          <w:rFonts w:hint="eastAsia" w:ascii="仿宋" w:hAnsi="仿宋" w:eastAsia="仿宋"/>
          <w:color w:val="auto"/>
          <w:sz w:val="30"/>
          <w:szCs w:val="30"/>
        </w:rPr>
        <w:t>书面同意，成交</w:t>
      </w:r>
      <w:r>
        <w:rPr>
          <w:rFonts w:hint="eastAsia" w:ascii="仿宋" w:hAnsi="仿宋" w:eastAsia="仿宋"/>
          <w:color w:val="auto"/>
          <w:sz w:val="30"/>
          <w:szCs w:val="30"/>
          <w:lang w:val="en-US" w:eastAsia="zh-CN"/>
        </w:rPr>
        <w:t>供应商</w:t>
      </w:r>
      <w:r>
        <w:rPr>
          <w:rFonts w:hint="eastAsia" w:ascii="仿宋" w:hAnsi="仿宋" w:eastAsia="仿宋"/>
          <w:color w:val="auto"/>
          <w:sz w:val="30"/>
          <w:szCs w:val="30"/>
        </w:rPr>
        <w:t>不得将本项目的中间成果和最终成果文件及任何数据、资料向任何第三方转让、授权任何第三方使用或用于合同项目外的其他项目。</w:t>
      </w:r>
    </w:p>
    <w:p w14:paraId="2C93B89B">
      <w:pPr>
        <w:ind w:firstLine="600" w:firstLineChars="200"/>
        <w:rPr>
          <w:rFonts w:ascii="仿宋" w:hAnsi="仿宋" w:eastAsia="仿宋"/>
          <w:color w:val="auto"/>
          <w:sz w:val="30"/>
          <w:szCs w:val="30"/>
        </w:rPr>
      </w:pPr>
      <w:r>
        <w:rPr>
          <w:rFonts w:hint="eastAsia" w:ascii="仿宋" w:hAnsi="仿宋" w:eastAsia="仿宋"/>
          <w:color w:val="auto"/>
          <w:sz w:val="30"/>
          <w:szCs w:val="30"/>
        </w:rPr>
        <w:t>3、双方应遵守国家的有关保密规定。妥善保管对方提供的资料，保守对方的各项秘密，并保护对方的知识产权。</w:t>
      </w:r>
    </w:p>
    <w:p w14:paraId="1B5D9061">
      <w:pPr>
        <w:rPr>
          <w:rFonts w:ascii="仿宋" w:hAnsi="仿宋" w:eastAsia="仿宋"/>
          <w:color w:val="auto"/>
          <w:sz w:val="30"/>
          <w:szCs w:val="30"/>
        </w:rPr>
      </w:pPr>
    </w:p>
    <w:p w14:paraId="0AE05190">
      <w:pPr>
        <w:rPr>
          <w:rFonts w:ascii="仿宋" w:hAnsi="仿宋" w:eastAsia="仿宋"/>
          <w:color w:val="auto"/>
          <w:sz w:val="30"/>
          <w:szCs w:val="30"/>
        </w:rPr>
      </w:pPr>
      <w:r>
        <w:rPr>
          <w:rFonts w:ascii="仿宋" w:hAnsi="仿宋" w:eastAsia="仿宋"/>
          <w:color w:val="auto"/>
          <w:sz w:val="30"/>
          <w:szCs w:val="30"/>
        </w:rPr>
        <w:t>附</w:t>
      </w:r>
      <w:r>
        <w:rPr>
          <w:rFonts w:hint="eastAsia" w:ascii="仿宋" w:hAnsi="仿宋" w:eastAsia="仿宋"/>
          <w:color w:val="auto"/>
          <w:sz w:val="30"/>
          <w:szCs w:val="30"/>
        </w:rPr>
        <w:t>：</w:t>
      </w:r>
    </w:p>
    <w:p w14:paraId="3B28DED1">
      <w:pPr>
        <w:widowControl/>
        <w:spacing w:after="150" w:line="360" w:lineRule="auto"/>
        <w:jc w:val="center"/>
        <w:rPr>
          <w:rFonts w:ascii="微软雅黑" w:hAnsi="微软雅黑" w:eastAsia="微软雅黑" w:cs="宋体"/>
          <w:color w:val="auto"/>
          <w:kern w:val="0"/>
          <w:sz w:val="20"/>
          <w:szCs w:val="20"/>
        </w:rPr>
      </w:pPr>
      <w:r>
        <w:rPr>
          <w:rFonts w:ascii="宋体" w:hAnsi="宋体" w:eastAsia="微软雅黑" w:cs="宋体"/>
          <w:b/>
          <w:bCs/>
          <w:color w:val="auto"/>
          <w:kern w:val="0"/>
        </w:rPr>
        <w:t>一、报价表</w:t>
      </w:r>
      <w:r>
        <w:rPr>
          <w:rFonts w:ascii="宋体" w:hAnsi="宋体" w:eastAsia="微软雅黑" w:cs="宋体"/>
          <w:color w:val="auto"/>
          <w:kern w:val="0"/>
          <w:szCs w:val="21"/>
        </w:rPr>
        <w:t> </w:t>
      </w:r>
    </w:p>
    <w:p w14:paraId="7E8CCB0C">
      <w:pPr>
        <w:widowControl/>
        <w:spacing w:after="150" w:line="360" w:lineRule="auto"/>
        <w:jc w:val="right"/>
        <w:rPr>
          <w:rFonts w:ascii="微软雅黑" w:hAnsi="微软雅黑" w:eastAsia="微软雅黑" w:cs="宋体"/>
          <w:color w:val="auto"/>
          <w:kern w:val="0"/>
          <w:sz w:val="20"/>
          <w:szCs w:val="20"/>
        </w:rPr>
      </w:pPr>
      <w:r>
        <w:rPr>
          <w:rFonts w:ascii="宋体" w:hAnsi="宋体" w:eastAsia="微软雅黑" w:cs="宋体"/>
          <w:color w:val="auto"/>
          <w:kern w:val="0"/>
          <w:szCs w:val="21"/>
        </w:rPr>
        <w:t>货币及单位：人民币元</w:t>
      </w:r>
    </w:p>
    <w:tbl>
      <w:tblPr>
        <w:tblStyle w:val="5"/>
        <w:tblW w:w="9948"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5" w:type="dxa"/>
          <w:left w:w="15" w:type="dxa"/>
          <w:bottom w:w="15" w:type="dxa"/>
          <w:right w:w="15" w:type="dxa"/>
        </w:tblCellMar>
      </w:tblPr>
      <w:tblGrid>
        <w:gridCol w:w="1742"/>
        <w:gridCol w:w="5670"/>
        <w:gridCol w:w="2536"/>
      </w:tblGrid>
      <w:tr w14:paraId="0A8F941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jc w:val="center"/>
        </w:trPr>
        <w:tc>
          <w:tcPr>
            <w:tcW w:w="2455" w:type="dxa"/>
            <w:tcBorders>
              <w:top w:val="outset" w:color="auto" w:sz="6" w:space="0"/>
              <w:left w:val="outset" w:color="auto" w:sz="6" w:space="0"/>
              <w:bottom w:val="outset" w:color="auto" w:sz="6" w:space="0"/>
              <w:right w:val="outset" w:color="auto" w:sz="6" w:space="0"/>
            </w:tcBorders>
            <w:shd w:val="clear" w:color="auto" w:fill="auto"/>
            <w:tcMar>
              <w:top w:w="0" w:type="dxa"/>
              <w:left w:w="105" w:type="dxa"/>
              <w:bottom w:w="0" w:type="dxa"/>
              <w:right w:w="105" w:type="dxa"/>
            </w:tcMar>
            <w:vAlign w:val="center"/>
          </w:tcPr>
          <w:p w14:paraId="19567006">
            <w:pPr>
              <w:widowControl/>
              <w:spacing w:after="150" w:line="360" w:lineRule="auto"/>
              <w:jc w:val="center"/>
              <w:rPr>
                <w:rFonts w:hint="default" w:ascii="微软雅黑" w:hAnsi="微软雅黑" w:eastAsia="微软雅黑" w:cs="宋体"/>
                <w:color w:val="auto"/>
                <w:kern w:val="0"/>
                <w:sz w:val="20"/>
                <w:szCs w:val="20"/>
                <w:lang w:val="en-US" w:eastAsia="zh-CN"/>
              </w:rPr>
            </w:pPr>
            <w:r>
              <w:rPr>
                <w:rFonts w:hint="eastAsia" w:ascii="微软雅黑" w:hAnsi="微软雅黑" w:eastAsia="微软雅黑" w:cs="宋体"/>
                <w:color w:val="auto"/>
                <w:kern w:val="0"/>
                <w:sz w:val="20"/>
                <w:szCs w:val="20"/>
                <w:lang w:val="en-US" w:eastAsia="zh-CN"/>
              </w:rPr>
              <w:t>项目名称</w:t>
            </w:r>
          </w:p>
        </w:tc>
        <w:tc>
          <w:tcPr>
            <w:tcW w:w="4050" w:type="dxa"/>
            <w:tcBorders>
              <w:top w:val="outset" w:color="auto" w:sz="6" w:space="0"/>
              <w:left w:val="nil"/>
              <w:bottom w:val="outset" w:color="auto" w:sz="6" w:space="0"/>
              <w:right w:val="outset" w:color="auto" w:sz="6" w:space="0"/>
            </w:tcBorders>
            <w:shd w:val="clear" w:color="auto" w:fill="auto"/>
            <w:tcMar>
              <w:top w:w="0" w:type="dxa"/>
              <w:left w:w="105" w:type="dxa"/>
              <w:bottom w:w="0" w:type="dxa"/>
              <w:right w:w="105" w:type="dxa"/>
            </w:tcMar>
            <w:vAlign w:val="center"/>
          </w:tcPr>
          <w:p w14:paraId="12EA17A1">
            <w:pPr>
              <w:widowControl/>
              <w:spacing w:after="150" w:line="360" w:lineRule="auto"/>
              <w:jc w:val="center"/>
              <w:rPr>
                <w:rFonts w:hint="eastAsia" w:ascii="微软雅黑" w:hAnsi="微软雅黑" w:eastAsia="微软雅黑" w:cs="宋体"/>
                <w:color w:val="auto"/>
                <w:kern w:val="0"/>
                <w:sz w:val="20"/>
                <w:szCs w:val="20"/>
                <w:lang w:val="en-US" w:eastAsia="zh-CN"/>
              </w:rPr>
            </w:pPr>
            <w:r>
              <w:rPr>
                <w:rFonts w:ascii="宋体" w:hAnsi="宋体" w:eastAsia="微软雅黑" w:cs="宋体"/>
                <w:color w:val="auto"/>
                <w:kern w:val="0"/>
                <w:szCs w:val="21"/>
              </w:rPr>
              <w:t>报价</w:t>
            </w:r>
            <w:r>
              <w:rPr>
                <w:rFonts w:hint="eastAsia" w:ascii="宋体" w:hAnsi="宋体" w:eastAsia="微软雅黑" w:cs="宋体"/>
                <w:color w:val="auto"/>
                <w:kern w:val="0"/>
                <w:szCs w:val="21"/>
                <w:lang w:val="en-US" w:eastAsia="zh-CN"/>
              </w:rPr>
              <w:t>金额</w:t>
            </w:r>
          </w:p>
        </w:tc>
        <w:tc>
          <w:tcPr>
            <w:tcW w:w="3443" w:type="dxa"/>
            <w:tcBorders>
              <w:top w:val="outset" w:color="auto" w:sz="6" w:space="0"/>
              <w:left w:val="nil"/>
              <w:bottom w:val="outset" w:color="auto" w:sz="6" w:space="0"/>
              <w:right w:val="outset" w:color="auto" w:sz="6" w:space="0"/>
            </w:tcBorders>
            <w:shd w:val="clear" w:color="auto" w:fill="auto"/>
            <w:tcMar>
              <w:top w:w="0" w:type="dxa"/>
              <w:left w:w="105" w:type="dxa"/>
              <w:bottom w:w="0" w:type="dxa"/>
              <w:right w:w="105" w:type="dxa"/>
            </w:tcMar>
            <w:vAlign w:val="center"/>
          </w:tcPr>
          <w:p w14:paraId="22C759B2">
            <w:pPr>
              <w:widowControl/>
              <w:spacing w:after="150" w:line="360" w:lineRule="auto"/>
              <w:jc w:val="center"/>
              <w:rPr>
                <w:rFonts w:ascii="微软雅黑" w:hAnsi="微软雅黑" w:eastAsia="微软雅黑" w:cs="宋体"/>
                <w:color w:val="auto"/>
                <w:kern w:val="0"/>
                <w:sz w:val="20"/>
                <w:szCs w:val="20"/>
              </w:rPr>
            </w:pPr>
            <w:r>
              <w:rPr>
                <w:rFonts w:ascii="宋体" w:hAnsi="宋体" w:eastAsia="微软雅黑" w:cs="宋体"/>
                <w:color w:val="auto"/>
                <w:kern w:val="0"/>
                <w:szCs w:val="21"/>
              </w:rPr>
              <w:t>备注</w:t>
            </w:r>
          </w:p>
        </w:tc>
      </w:tr>
      <w:tr w14:paraId="5371215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rHeight w:val="1800" w:hRule="atLeast"/>
          <w:jc w:val="center"/>
        </w:trPr>
        <w:tc>
          <w:tcPr>
            <w:tcW w:w="2455" w:type="dxa"/>
            <w:tcBorders>
              <w:top w:val="nil"/>
              <w:left w:val="outset" w:color="auto" w:sz="6" w:space="0"/>
              <w:bottom w:val="outset" w:color="auto" w:sz="6" w:space="0"/>
              <w:right w:val="outset" w:color="auto" w:sz="6" w:space="0"/>
            </w:tcBorders>
            <w:shd w:val="clear" w:color="auto" w:fill="auto"/>
            <w:tcMar>
              <w:top w:w="0" w:type="dxa"/>
              <w:left w:w="105" w:type="dxa"/>
              <w:bottom w:w="0" w:type="dxa"/>
              <w:right w:w="105" w:type="dxa"/>
            </w:tcMar>
            <w:vAlign w:val="center"/>
          </w:tcPr>
          <w:p w14:paraId="6CEEC6A5">
            <w:pPr>
              <w:widowControl/>
              <w:spacing w:after="150" w:line="360" w:lineRule="auto"/>
              <w:jc w:val="center"/>
              <w:rPr>
                <w:rFonts w:ascii="微软雅黑" w:hAnsi="微软雅黑" w:eastAsia="微软雅黑" w:cs="宋体"/>
                <w:color w:val="auto"/>
                <w:kern w:val="0"/>
                <w:sz w:val="20"/>
                <w:szCs w:val="20"/>
              </w:rPr>
            </w:pPr>
          </w:p>
        </w:tc>
        <w:tc>
          <w:tcPr>
            <w:tcW w:w="4050" w:type="dxa"/>
            <w:tcBorders>
              <w:top w:val="nil"/>
              <w:left w:val="nil"/>
              <w:bottom w:val="outset" w:color="auto" w:sz="6" w:space="0"/>
              <w:right w:val="outset" w:color="auto" w:sz="6" w:space="0"/>
            </w:tcBorders>
            <w:shd w:val="clear" w:color="auto" w:fill="auto"/>
            <w:tcMar>
              <w:top w:w="0" w:type="dxa"/>
              <w:left w:w="105" w:type="dxa"/>
              <w:bottom w:w="0" w:type="dxa"/>
              <w:right w:w="105" w:type="dxa"/>
            </w:tcMar>
            <w:vAlign w:val="center"/>
          </w:tcPr>
          <w:p w14:paraId="2868C1EA">
            <w:pPr>
              <w:widowControl/>
              <w:spacing w:after="150" w:line="360" w:lineRule="auto"/>
              <w:jc w:val="left"/>
              <w:rPr>
                <w:rFonts w:ascii="微软雅黑" w:hAnsi="微软雅黑" w:eastAsia="微软雅黑" w:cs="宋体"/>
                <w:color w:val="auto"/>
                <w:kern w:val="0"/>
                <w:sz w:val="20"/>
                <w:szCs w:val="20"/>
              </w:rPr>
            </w:pPr>
            <w:r>
              <w:rPr>
                <w:rFonts w:ascii="宋体" w:hAnsi="宋体" w:eastAsia="微软雅黑" w:cs="宋体"/>
                <w:color w:val="auto"/>
                <w:kern w:val="0"/>
                <w:szCs w:val="21"/>
              </w:rPr>
              <w:t>总价（大写金额）：</w:t>
            </w:r>
            <w:r>
              <w:rPr>
                <w:rFonts w:ascii="宋体" w:hAnsi="宋体" w:eastAsia="微软雅黑" w:cs="宋体"/>
                <w:color w:val="auto"/>
                <w:kern w:val="0"/>
                <w:szCs w:val="21"/>
                <w:u w:val="single"/>
              </w:rPr>
              <w:t>                      </w:t>
            </w:r>
            <w:r>
              <w:rPr>
                <w:rFonts w:ascii="宋体" w:hAnsi="宋体" w:eastAsia="微软雅黑" w:cs="宋体"/>
                <w:color w:val="auto"/>
                <w:kern w:val="0"/>
                <w:szCs w:val="21"/>
              </w:rPr>
              <w:t>。</w:t>
            </w:r>
          </w:p>
        </w:tc>
        <w:tc>
          <w:tcPr>
            <w:tcW w:w="3443" w:type="dxa"/>
            <w:tcBorders>
              <w:top w:val="nil"/>
              <w:left w:val="nil"/>
              <w:bottom w:val="outset" w:color="auto" w:sz="6" w:space="0"/>
              <w:right w:val="outset" w:color="auto" w:sz="6" w:space="0"/>
            </w:tcBorders>
            <w:shd w:val="clear" w:color="auto" w:fill="auto"/>
            <w:tcMar>
              <w:top w:w="0" w:type="dxa"/>
              <w:left w:w="105" w:type="dxa"/>
              <w:bottom w:w="0" w:type="dxa"/>
              <w:right w:w="105" w:type="dxa"/>
            </w:tcMar>
            <w:vAlign w:val="center"/>
          </w:tcPr>
          <w:p w14:paraId="03A8E863">
            <w:pPr>
              <w:widowControl/>
              <w:spacing w:after="150" w:line="360" w:lineRule="auto"/>
              <w:jc w:val="left"/>
              <w:rPr>
                <w:rFonts w:ascii="微软雅黑" w:hAnsi="微软雅黑" w:eastAsia="微软雅黑" w:cs="宋体"/>
                <w:color w:val="auto"/>
                <w:kern w:val="0"/>
                <w:sz w:val="20"/>
                <w:szCs w:val="20"/>
              </w:rPr>
            </w:pPr>
            <w:r>
              <w:rPr>
                <w:rFonts w:ascii="宋体" w:hAnsi="宋体" w:eastAsia="微软雅黑" w:cs="宋体"/>
                <w:color w:val="auto"/>
                <w:kern w:val="0"/>
                <w:szCs w:val="21"/>
              </w:rPr>
              <w:t>报价的明细：详见《分项报价表》。</w:t>
            </w:r>
          </w:p>
        </w:tc>
      </w:tr>
    </w:tbl>
    <w:p w14:paraId="69F838FC">
      <w:pPr>
        <w:widowControl/>
        <w:spacing w:line="600" w:lineRule="exact"/>
        <w:jc w:val="left"/>
        <w:rPr>
          <w:rFonts w:ascii="微软雅黑" w:hAnsi="微软雅黑" w:eastAsia="微软雅黑" w:cs="宋体"/>
          <w:color w:val="auto"/>
          <w:kern w:val="0"/>
          <w:sz w:val="20"/>
          <w:szCs w:val="20"/>
        </w:rPr>
      </w:pPr>
      <w:r>
        <w:rPr>
          <w:rFonts w:hint="eastAsia" w:ascii="宋体" w:hAnsi="宋体" w:eastAsia="等线" w:cs="宋体"/>
          <w:color w:val="auto"/>
          <w:kern w:val="0"/>
          <w:szCs w:val="21"/>
        </w:rPr>
        <w:t>★</w:t>
      </w:r>
      <w:r>
        <w:rPr>
          <w:rFonts w:ascii="宋体" w:hAnsi="宋体" w:eastAsia="微软雅黑" w:cs="宋体"/>
          <w:color w:val="auto"/>
          <w:kern w:val="0"/>
          <w:szCs w:val="21"/>
        </w:rPr>
        <w:t>注意：</w:t>
      </w:r>
    </w:p>
    <w:p w14:paraId="1306E916">
      <w:pPr>
        <w:widowControl/>
        <w:spacing w:line="600" w:lineRule="exact"/>
        <w:jc w:val="left"/>
        <w:rPr>
          <w:rFonts w:ascii="微软雅黑" w:hAnsi="微软雅黑" w:eastAsia="微软雅黑" w:cs="宋体"/>
          <w:color w:val="auto"/>
          <w:kern w:val="0"/>
          <w:sz w:val="20"/>
          <w:szCs w:val="20"/>
        </w:rPr>
      </w:pPr>
      <w:r>
        <w:rPr>
          <w:rFonts w:ascii="宋体" w:hAnsi="宋体" w:eastAsia="微软雅黑" w:cs="宋体"/>
          <w:color w:val="auto"/>
          <w:kern w:val="0"/>
          <w:szCs w:val="21"/>
        </w:rPr>
        <w:t>1、本表应按照下列规定填写：</w:t>
      </w:r>
    </w:p>
    <w:p w14:paraId="47B669AF">
      <w:pPr>
        <w:widowControl/>
        <w:spacing w:line="600" w:lineRule="exact"/>
        <w:jc w:val="left"/>
        <w:rPr>
          <w:rFonts w:ascii="微软雅黑" w:hAnsi="微软雅黑" w:eastAsia="微软雅黑" w:cs="宋体"/>
          <w:color w:val="auto"/>
          <w:kern w:val="0"/>
          <w:sz w:val="20"/>
          <w:szCs w:val="20"/>
        </w:rPr>
      </w:pPr>
      <w:r>
        <w:rPr>
          <w:rFonts w:ascii="宋体" w:hAnsi="宋体" w:eastAsia="微软雅黑" w:cs="宋体"/>
          <w:color w:val="auto"/>
          <w:kern w:val="0"/>
          <w:szCs w:val="21"/>
        </w:rPr>
        <w:t>1.1</w:t>
      </w:r>
      <w:r>
        <w:rPr>
          <w:rFonts w:hint="eastAsia" w:ascii="宋体" w:hAnsi="宋体" w:eastAsia="微软雅黑" w:cs="宋体"/>
          <w:color w:val="auto"/>
          <w:kern w:val="0"/>
          <w:szCs w:val="21"/>
          <w:lang w:val="en-US" w:eastAsia="zh-CN"/>
        </w:rPr>
        <w:t>报价供应商</w:t>
      </w:r>
      <w:r>
        <w:rPr>
          <w:rFonts w:ascii="宋体" w:hAnsi="宋体" w:eastAsia="微软雅黑" w:cs="宋体"/>
          <w:color w:val="auto"/>
          <w:kern w:val="0"/>
          <w:szCs w:val="21"/>
        </w:rPr>
        <w:t>应按照本表格式填写</w:t>
      </w:r>
      <w:r>
        <w:rPr>
          <w:rFonts w:hint="eastAsia" w:ascii="宋体" w:hAnsi="宋体" w:eastAsia="微软雅黑" w:cs="宋体"/>
          <w:color w:val="auto"/>
          <w:kern w:val="0"/>
          <w:szCs w:val="21"/>
          <w:lang w:val="en-US" w:eastAsia="zh-CN"/>
        </w:rPr>
        <w:t>本项目</w:t>
      </w:r>
      <w:r>
        <w:rPr>
          <w:rFonts w:ascii="宋体" w:hAnsi="宋体" w:eastAsia="微软雅黑" w:cs="宋体"/>
          <w:color w:val="auto"/>
          <w:kern w:val="0"/>
          <w:szCs w:val="21"/>
        </w:rPr>
        <w:t>报价。</w:t>
      </w:r>
    </w:p>
    <w:p w14:paraId="492D195C">
      <w:pPr>
        <w:widowControl/>
        <w:spacing w:line="600" w:lineRule="exact"/>
        <w:jc w:val="left"/>
        <w:rPr>
          <w:rFonts w:ascii="微软雅黑" w:hAnsi="微软雅黑" w:eastAsia="微软雅黑" w:cs="宋体"/>
          <w:color w:val="auto"/>
          <w:kern w:val="0"/>
          <w:sz w:val="20"/>
          <w:szCs w:val="20"/>
        </w:rPr>
      </w:pPr>
      <w:r>
        <w:rPr>
          <w:rFonts w:ascii="宋体" w:hAnsi="宋体" w:eastAsia="微软雅黑" w:cs="宋体"/>
          <w:color w:val="auto"/>
          <w:kern w:val="0"/>
          <w:szCs w:val="21"/>
        </w:rPr>
        <w:t>1.</w:t>
      </w:r>
      <w:r>
        <w:rPr>
          <w:rFonts w:hint="eastAsia" w:ascii="宋体" w:hAnsi="宋体" w:eastAsia="微软雅黑" w:cs="宋体"/>
          <w:color w:val="auto"/>
          <w:kern w:val="0"/>
          <w:szCs w:val="21"/>
          <w:lang w:val="en-US" w:eastAsia="zh-CN"/>
        </w:rPr>
        <w:t>2</w:t>
      </w:r>
      <w:r>
        <w:rPr>
          <w:rFonts w:ascii="宋体" w:hAnsi="宋体" w:eastAsia="微软雅黑" w:cs="宋体"/>
          <w:color w:val="auto"/>
          <w:kern w:val="0"/>
          <w:szCs w:val="21"/>
        </w:rPr>
        <w:t>“大写金额”指“投标报价”应用“壹、贰、叁、肆、伍、陆、柒、捌、玖、拾、佰、仟、万、亿、元、角、分、零”等进行填写。</w:t>
      </w:r>
    </w:p>
    <w:p w14:paraId="0AC06008">
      <w:pPr>
        <w:widowControl/>
        <w:spacing w:line="600" w:lineRule="exact"/>
        <w:jc w:val="left"/>
        <w:rPr>
          <w:rFonts w:ascii="微软雅黑" w:hAnsi="微软雅黑" w:eastAsia="微软雅黑" w:cs="宋体"/>
          <w:color w:val="auto"/>
          <w:kern w:val="0"/>
          <w:sz w:val="20"/>
          <w:szCs w:val="20"/>
        </w:rPr>
      </w:pPr>
      <w:r>
        <w:rPr>
          <w:rFonts w:ascii="宋体" w:hAnsi="宋体" w:eastAsia="微软雅黑" w:cs="宋体"/>
          <w:color w:val="auto"/>
          <w:kern w:val="0"/>
          <w:szCs w:val="21"/>
        </w:rPr>
        <w:t>2、纸质</w:t>
      </w:r>
      <w:r>
        <w:rPr>
          <w:rFonts w:hint="eastAsia" w:ascii="宋体" w:hAnsi="宋体" w:eastAsia="微软雅黑" w:cs="宋体"/>
          <w:color w:val="auto"/>
          <w:kern w:val="0"/>
          <w:szCs w:val="21"/>
          <w:lang w:val="en-US" w:eastAsia="zh-CN"/>
        </w:rPr>
        <w:t>报价</w:t>
      </w:r>
      <w:r>
        <w:rPr>
          <w:rFonts w:ascii="宋体" w:hAnsi="宋体" w:eastAsia="微软雅黑" w:cs="宋体"/>
          <w:color w:val="auto"/>
          <w:kern w:val="0"/>
          <w:szCs w:val="21"/>
        </w:rPr>
        <w:t>文件正本中的本表应为原件。</w:t>
      </w:r>
    </w:p>
    <w:p w14:paraId="7F5DF651">
      <w:pPr>
        <w:widowControl/>
        <w:spacing w:line="600" w:lineRule="exact"/>
        <w:jc w:val="left"/>
        <w:rPr>
          <w:rFonts w:ascii="微软雅黑" w:hAnsi="微软雅黑" w:eastAsia="微软雅黑" w:cs="宋体"/>
          <w:color w:val="auto"/>
          <w:kern w:val="0"/>
          <w:sz w:val="20"/>
          <w:szCs w:val="20"/>
        </w:rPr>
      </w:pPr>
      <w:r>
        <w:rPr>
          <w:rFonts w:ascii="宋体" w:hAnsi="宋体" w:eastAsia="微软雅黑" w:cs="宋体"/>
          <w:color w:val="auto"/>
          <w:kern w:val="0"/>
          <w:szCs w:val="21"/>
        </w:rPr>
        <w:t> 投标人：</w:t>
      </w:r>
      <w:r>
        <w:rPr>
          <w:rFonts w:ascii="宋体" w:hAnsi="宋体" w:eastAsia="微软雅黑" w:cs="宋体"/>
          <w:color w:val="auto"/>
          <w:kern w:val="0"/>
          <w:szCs w:val="21"/>
          <w:u w:val="single"/>
        </w:rPr>
        <w:t>（全称并加盖单位公章）</w:t>
      </w:r>
    </w:p>
    <w:p w14:paraId="0453F987">
      <w:pPr>
        <w:spacing w:line="600" w:lineRule="exact"/>
        <w:rPr>
          <w:rFonts w:ascii="宋体" w:hAnsi="宋体" w:eastAsia="微软雅黑" w:cs="宋体"/>
          <w:color w:val="auto"/>
          <w:kern w:val="0"/>
          <w:szCs w:val="21"/>
          <w:u w:val="single"/>
        </w:rPr>
      </w:pPr>
      <w:r>
        <w:rPr>
          <w:rFonts w:ascii="宋体" w:hAnsi="宋体" w:eastAsia="微软雅黑" w:cs="宋体"/>
          <w:color w:val="auto"/>
          <w:kern w:val="0"/>
          <w:szCs w:val="21"/>
        </w:rPr>
        <w:t>法人或授权委托人</w:t>
      </w:r>
      <w:r>
        <w:rPr>
          <w:rFonts w:hint="eastAsia" w:ascii="宋体" w:hAnsi="宋体" w:eastAsia="微软雅黑" w:cs="宋体"/>
          <w:color w:val="auto"/>
          <w:kern w:val="0"/>
          <w:szCs w:val="21"/>
        </w:rPr>
        <w:t>（</w:t>
      </w:r>
      <w:r>
        <w:rPr>
          <w:rFonts w:ascii="宋体" w:hAnsi="宋体" w:eastAsia="微软雅黑" w:cs="宋体"/>
          <w:color w:val="auto"/>
          <w:kern w:val="0"/>
          <w:szCs w:val="21"/>
        </w:rPr>
        <w:t>签字</w:t>
      </w:r>
      <w:r>
        <w:rPr>
          <w:rFonts w:hint="eastAsia" w:ascii="宋体" w:hAnsi="宋体" w:eastAsia="微软雅黑" w:cs="宋体"/>
          <w:color w:val="auto"/>
          <w:kern w:val="0"/>
          <w:szCs w:val="21"/>
        </w:rPr>
        <w:t>）：</w:t>
      </w:r>
    </w:p>
    <w:p w14:paraId="03BC2887">
      <w:pPr>
        <w:spacing w:line="600" w:lineRule="exact"/>
        <w:rPr>
          <w:rFonts w:ascii="宋体" w:hAnsi="宋体" w:eastAsia="微软雅黑" w:cs="宋体"/>
          <w:color w:val="auto"/>
          <w:kern w:val="0"/>
          <w:szCs w:val="21"/>
        </w:rPr>
      </w:pPr>
      <w:r>
        <w:rPr>
          <w:rFonts w:hint="eastAsia" w:ascii="宋体" w:hAnsi="宋体" w:eastAsia="微软雅黑" w:cs="宋体"/>
          <w:color w:val="auto"/>
          <w:kern w:val="0"/>
          <w:szCs w:val="21"/>
        </w:rPr>
        <w:t>日期：</w:t>
      </w:r>
    </w:p>
    <w:sectPr>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KSOF439EEF50">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011"/>
    <w:rsid w:val="000027B9"/>
    <w:rsid w:val="000130AB"/>
    <w:rsid w:val="000145D1"/>
    <w:rsid w:val="0003147A"/>
    <w:rsid w:val="00092D75"/>
    <w:rsid w:val="00096BC4"/>
    <w:rsid w:val="000A03FC"/>
    <w:rsid w:val="000B6229"/>
    <w:rsid w:val="000C1350"/>
    <w:rsid w:val="000D26FD"/>
    <w:rsid w:val="000E0E89"/>
    <w:rsid w:val="0015369A"/>
    <w:rsid w:val="00184870"/>
    <w:rsid w:val="001A2C6E"/>
    <w:rsid w:val="001A4E9B"/>
    <w:rsid w:val="001A54D9"/>
    <w:rsid w:val="00244015"/>
    <w:rsid w:val="00271C37"/>
    <w:rsid w:val="002822CD"/>
    <w:rsid w:val="002B0E03"/>
    <w:rsid w:val="002C2081"/>
    <w:rsid w:val="003151C6"/>
    <w:rsid w:val="00317011"/>
    <w:rsid w:val="00344B90"/>
    <w:rsid w:val="00390730"/>
    <w:rsid w:val="003927A8"/>
    <w:rsid w:val="00395657"/>
    <w:rsid w:val="003A2337"/>
    <w:rsid w:val="003F2EDE"/>
    <w:rsid w:val="0043104C"/>
    <w:rsid w:val="00467040"/>
    <w:rsid w:val="00485166"/>
    <w:rsid w:val="00491BD8"/>
    <w:rsid w:val="00492353"/>
    <w:rsid w:val="004D3D29"/>
    <w:rsid w:val="004E7997"/>
    <w:rsid w:val="0050522D"/>
    <w:rsid w:val="00513A1B"/>
    <w:rsid w:val="005B32F4"/>
    <w:rsid w:val="005C5DD3"/>
    <w:rsid w:val="0066755B"/>
    <w:rsid w:val="006A33DE"/>
    <w:rsid w:val="006A71A9"/>
    <w:rsid w:val="006C5B80"/>
    <w:rsid w:val="0071772A"/>
    <w:rsid w:val="00720C48"/>
    <w:rsid w:val="00780D67"/>
    <w:rsid w:val="007A2C1C"/>
    <w:rsid w:val="007C6F91"/>
    <w:rsid w:val="00804981"/>
    <w:rsid w:val="00805B62"/>
    <w:rsid w:val="00831D62"/>
    <w:rsid w:val="00841842"/>
    <w:rsid w:val="00853625"/>
    <w:rsid w:val="00873E03"/>
    <w:rsid w:val="00887A62"/>
    <w:rsid w:val="008C0107"/>
    <w:rsid w:val="008E49B8"/>
    <w:rsid w:val="00902D2F"/>
    <w:rsid w:val="00954260"/>
    <w:rsid w:val="009652CF"/>
    <w:rsid w:val="009841D5"/>
    <w:rsid w:val="009D7184"/>
    <w:rsid w:val="009D775C"/>
    <w:rsid w:val="009E18EE"/>
    <w:rsid w:val="009E72B0"/>
    <w:rsid w:val="009F2B4E"/>
    <w:rsid w:val="00A13BB8"/>
    <w:rsid w:val="00A6243E"/>
    <w:rsid w:val="00A858E5"/>
    <w:rsid w:val="00AC0362"/>
    <w:rsid w:val="00AC173B"/>
    <w:rsid w:val="00AF1F1A"/>
    <w:rsid w:val="00B01853"/>
    <w:rsid w:val="00B12D4B"/>
    <w:rsid w:val="00B316F6"/>
    <w:rsid w:val="00B355B2"/>
    <w:rsid w:val="00B61E6C"/>
    <w:rsid w:val="00B66B07"/>
    <w:rsid w:val="00B83313"/>
    <w:rsid w:val="00B94BD8"/>
    <w:rsid w:val="00BC5A2F"/>
    <w:rsid w:val="00BE319E"/>
    <w:rsid w:val="00BE793D"/>
    <w:rsid w:val="00C05A6C"/>
    <w:rsid w:val="00C461C6"/>
    <w:rsid w:val="00C618D7"/>
    <w:rsid w:val="00C96D26"/>
    <w:rsid w:val="00CA53F9"/>
    <w:rsid w:val="00CB38CD"/>
    <w:rsid w:val="00CB428D"/>
    <w:rsid w:val="00CD6B20"/>
    <w:rsid w:val="00CE0B65"/>
    <w:rsid w:val="00CE70E0"/>
    <w:rsid w:val="00D1121F"/>
    <w:rsid w:val="00D14B56"/>
    <w:rsid w:val="00D679B2"/>
    <w:rsid w:val="00DE34AE"/>
    <w:rsid w:val="00E46303"/>
    <w:rsid w:val="00E56DF6"/>
    <w:rsid w:val="00E67329"/>
    <w:rsid w:val="00EA186D"/>
    <w:rsid w:val="00EB52C2"/>
    <w:rsid w:val="00ED6066"/>
    <w:rsid w:val="00F24A02"/>
    <w:rsid w:val="00F33653"/>
    <w:rsid w:val="00FB23D5"/>
    <w:rsid w:val="00FD3E20"/>
    <w:rsid w:val="00FE0B03"/>
    <w:rsid w:val="0E321257"/>
    <w:rsid w:val="3FEBE98C"/>
    <w:rsid w:val="48446DFE"/>
    <w:rsid w:val="5A6B2CF8"/>
    <w:rsid w:val="680B7B8A"/>
    <w:rsid w:val="690C334D"/>
    <w:rsid w:val="6B0948AC"/>
    <w:rsid w:val="6E072140"/>
    <w:rsid w:val="6E662E96"/>
    <w:rsid w:val="6FDC15D6"/>
    <w:rsid w:val="76E60999"/>
    <w:rsid w:val="7E7673C4"/>
    <w:rsid w:val="F157D284"/>
    <w:rsid w:val="FC87BBB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rPr>
  </w:style>
  <w:style w:type="character" w:styleId="8">
    <w:name w:val="Hyperlink"/>
    <w:basedOn w:val="6"/>
    <w:unhideWhenUsed/>
    <w:qFormat/>
    <w:uiPriority w:val="99"/>
    <w:rPr>
      <w:color w:val="0563C1" w:themeColor="hyperlink"/>
      <w:u w:val="single"/>
      <w14:textFill>
        <w14:solidFill>
          <w14:schemeClr w14:val="hlink"/>
        </w14:solidFill>
      </w14:textFill>
    </w:rPr>
  </w:style>
  <w:style w:type="character" w:customStyle="1" w:styleId="9">
    <w:name w:val="批注框文本 字符"/>
    <w:basedOn w:val="6"/>
    <w:link w:val="2"/>
    <w:semiHidden/>
    <w:qFormat/>
    <w:uiPriority w:val="99"/>
    <w:rPr>
      <w:sz w:val="18"/>
      <w:szCs w:val="18"/>
    </w:rPr>
  </w:style>
  <w:style w:type="character" w:customStyle="1" w:styleId="10">
    <w:name w:val="页眉 字符"/>
    <w:basedOn w:val="6"/>
    <w:link w:val="4"/>
    <w:qFormat/>
    <w:uiPriority w:val="99"/>
    <w:rPr>
      <w:sz w:val="18"/>
      <w:szCs w:val="18"/>
    </w:rPr>
  </w:style>
  <w:style w:type="character" w:customStyle="1" w:styleId="11">
    <w:name w:val="页脚 字符"/>
    <w:basedOn w:val="6"/>
    <w:link w:val="3"/>
    <w:qFormat/>
    <w:uiPriority w:val="99"/>
    <w:rPr>
      <w:sz w:val="18"/>
      <w:szCs w:val="18"/>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D810A-B592-4EB6-AC1E-DBC5B4C9533C}">
  <ds:schemaRefs/>
</ds:datastoreItem>
</file>

<file path=docProps/app.xml><?xml version="1.0" encoding="utf-8"?>
<Properties xmlns="http://schemas.openxmlformats.org/officeDocument/2006/extended-properties" xmlns:vt="http://schemas.openxmlformats.org/officeDocument/2006/docPropsVTypes">
  <Template>Normal.dotm</Template>
  <Pages>7</Pages>
  <Words>1555</Words>
  <Characters>1634</Characters>
  <Lines>17</Lines>
  <Paragraphs>5</Paragraphs>
  <TotalTime>4</TotalTime>
  <ScaleCrop>false</ScaleCrop>
  <LinksUpToDate>false</LinksUpToDate>
  <CharactersWithSpaces>1636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2021-10-09T17:33:00Z</dcterms:created>
  <dc:creator>lenovo</dc:creator>
  <cp:lastModifiedBy>W建H</cp:lastModifiedBy>
  <cp:lastPrinted>2021-09-17T01:47:00Z</cp:lastPrinted>
  <dcterms:modified xsi:type="dcterms:W3CDTF">2026-07-30T13:13:32Z</dcterms:modified>
  <cp:revision>189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eyJoZGlkIjoiOTg3OTQ3OTQ3ODRhNmVkNjRjMTk2Yzg2NGE4MTk2NzkiLCJ1c2VySWQiOiIyMzQ5NDE0ODYifQ==</vt:lpwstr>
  </property>
  <property fmtid="{D5CDD505-2E9C-101B-9397-08002B2CF9AE}" pid="3" name="KSOProductBuildVer">
    <vt:lpwstr>2052-12.1.0.26895</vt:lpwstr>
  </property>
  <property fmtid="{D5CDD505-2E9C-101B-9397-08002B2CF9AE}" pid="4" name="ICV">
    <vt:lpwstr>5016A81EED34434EAD2E2B8AAFAC5B9C_13</vt:lpwstr>
  </property>
</Properties>
</file>