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47F30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第十六届海峡两岸（厦门）文化产业博览交易会</w:t>
      </w:r>
    </w:p>
    <w:p w14:paraId="1B9560E8">
      <w:pPr>
        <w:jc w:val="center"/>
        <w:rPr>
          <w:rFonts w:hint="default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福建师范大学展厅特装、制作具体参数要求</w:t>
      </w:r>
    </w:p>
    <w:p w14:paraId="7866E5D8"/>
    <w:p w14:paraId="0EB32A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</w:pPr>
      <w:r>
        <w:rPr>
          <w:rFonts w:hint="eastAsia"/>
          <w:b/>
          <w:bCs/>
          <w:lang w:val="en-US" w:eastAsia="zh-CN"/>
        </w:rPr>
        <w:t>一、</w:t>
      </w:r>
      <w:r>
        <w:rPr>
          <w:rFonts w:hint="eastAsia"/>
          <w:b/>
          <w:bCs/>
        </w:rPr>
        <w:t xml:space="preserve"> 设计部分要求：</w:t>
      </w:r>
      <w:r>
        <w:rPr>
          <w:rFonts w:hint="eastAsia"/>
        </w:rPr>
        <w:t>展厅设计需能够体现福建师范大学特点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并且融入科技的设计元素</w:t>
      </w:r>
      <w:r>
        <w:rPr>
          <w:rFonts w:hint="eastAsia"/>
        </w:rPr>
        <w:t>。展厅面积120平方米，投标截止时间前需提供</w:t>
      </w:r>
      <w:r>
        <w:rPr>
          <w:rFonts w:hint="eastAsia"/>
          <w:lang w:eastAsia="zh-CN"/>
        </w:rPr>
        <w:t>：</w:t>
      </w:r>
      <w:r>
        <w:rPr>
          <w:rFonts w:hint="eastAsia"/>
          <w:lang w:val="en-US" w:eastAsia="zh-CN"/>
        </w:rPr>
        <w:t>①</w:t>
      </w:r>
      <w:r>
        <w:rPr>
          <w:rFonts w:hint="eastAsia"/>
        </w:rPr>
        <w:t>展厅设计</w:t>
      </w:r>
      <w:r>
        <w:rPr>
          <w:rFonts w:hint="eastAsia"/>
          <w:lang w:val="en-US" w:eastAsia="zh-CN"/>
        </w:rPr>
        <w:t>立体彩色</w:t>
      </w:r>
      <w:r>
        <w:rPr>
          <w:rFonts w:hint="eastAsia"/>
        </w:rPr>
        <w:t>效果图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（至少三张以上，需含正视图、侧视图、俯视图）；②</w:t>
      </w:r>
      <w:r>
        <w:rPr>
          <w:rFonts w:hint="eastAsia"/>
        </w:rPr>
        <w:t>全套施工图，现场所需平面图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立面图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（需包括详细尺寸和注明所用的材料）；③设计方案的结构图</w:t>
      </w:r>
      <w:r>
        <w:rPr>
          <w:rFonts w:hint="eastAsia"/>
        </w:rPr>
        <w:t>。</w:t>
      </w:r>
    </w:p>
    <w:p w14:paraId="0A7D49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</w:rPr>
      </w:pPr>
      <w:r>
        <w:rPr>
          <w:rFonts w:hint="eastAsia"/>
          <w:b/>
          <w:bCs/>
          <w:lang w:val="en-US" w:eastAsia="zh-CN"/>
        </w:rPr>
        <w:t>二、展厅设计功能要求：</w:t>
      </w:r>
      <w:r>
        <w:rPr>
          <w:rFonts w:hint="eastAsia"/>
        </w:rPr>
        <w:t>内需包含实物成品展示区策划设计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包含漆艺作品、视觉传达设计作品、服装设计作品实物展示）</w:t>
      </w:r>
      <w:r>
        <w:rPr>
          <w:rFonts w:hint="eastAsia"/>
        </w:rPr>
        <w:t>、福师大</w:t>
      </w:r>
      <w:r>
        <w:rPr>
          <w:rFonts w:hint="eastAsia"/>
          <w:lang w:val="en-US" w:eastAsia="zh-CN"/>
        </w:rPr>
        <w:t>优秀学生</w:t>
      </w:r>
      <w:r>
        <w:rPr>
          <w:rFonts w:hint="eastAsia"/>
        </w:rPr>
        <w:t>作品展示区策划设计、展柜摆放效果设计、展厅灯光氛围效果设计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数字媒体播放及观影效果设计</w:t>
      </w:r>
      <w:r>
        <w:rPr>
          <w:rFonts w:hint="eastAsia"/>
        </w:rPr>
        <w:t>等等。</w:t>
      </w:r>
    </w:p>
    <w:p w14:paraId="111C4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三、为更好展示数字成果，展位所使用LED屏幕需满足以下参数要求：</w:t>
      </w:r>
    </w:p>
    <w:p w14:paraId="5DBEA2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点间距：≤2.5mm</w:t>
      </w:r>
    </w:p>
    <w:p w14:paraId="651253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像素密度：160000点/㎡；</w:t>
      </w:r>
    </w:p>
    <w:p w14:paraId="5CD1E4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模组分辨率：128*64；</w:t>
      </w:r>
    </w:p>
    <w:p w14:paraId="7C98AC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模组尺寸：320*160mm；</w:t>
      </w:r>
    </w:p>
    <w:p w14:paraId="5BF50C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机械性能：平整度：≤0.2mm，箱体间缝隙≤0.1mm，像素中心距相对偏差&lt;3%；</w:t>
      </w:r>
    </w:p>
    <w:p w14:paraId="5749F8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光学特性：亮度均匀性≥97%，白场色坐标符合SJ/T 11141-2017 5.10.5规定，亮度鉴别等级：C 级以上，最大对比度：≥5000：1；</w:t>
      </w:r>
    </w:p>
    <w:p w14:paraId="2F8CC8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色温：3000-18000可调；</w:t>
      </w:r>
    </w:p>
    <w:p w14:paraId="6488D2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电性能：换帧频率：60Hz；刷新频率：≥3840Hz；彩色信号处理位数16bit；</w:t>
      </w:r>
    </w:p>
    <w:p w14:paraId="7B483A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平均失效间隔工作时间：≥10000hrs；       </w:t>
      </w:r>
    </w:p>
    <w:p w14:paraId="5383F9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电源效率：效率＞85%</w:t>
      </w:r>
    </w:p>
    <w:p w14:paraId="26E086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为满足不同的亮度需求，所使用LED显示屏需具有亮度调节功能，可实现 0%-100%亮度可调，屏幕亮度具有随环境照度的变化自动调整和任意设置亮度的功能（需提供由国家权威机构ILAC-MRA、CNAS、CMA认证并出具的检测报告复印件并加盖原厂公章复印件备查）；  </w:t>
      </w:r>
    </w:p>
    <w:p w14:paraId="230D7A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所投LED显示屏需通过抗电强度试验：试验电压施加在带电部件和易触及部件之间，非金属部件用金属箔覆盖。抗电强度实验是在设</w:t>
      </w:r>
      <w:bookmarkStart w:id="0" w:name="_GoBack"/>
      <w:bookmarkEnd w:id="0"/>
      <w:r>
        <w:rPr>
          <w:rFonts w:hint="eastAsia"/>
          <w:lang w:val="en-US" w:eastAsia="zh-CN"/>
        </w:rPr>
        <w:t>备处于充分发热状态下进行。加到被试绝缘体上的实验电压应当从零逐渐升 高到规定的电压值，对非金属部件 3000Vac、对接地金属部件施加 1500Vac，然后在该电压值上保持 60s。判定：在试验期间，不应出现击穿（需提供由国家权威机构ILAC-MRA、CNAS、CMA认证并出具的检测报告复印件并加盖原厂公章复印件备查）；</w:t>
      </w:r>
    </w:p>
    <w:p w14:paraId="3C62D8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eastAsia"/>
          <w:lang w:val="en-US" w:eastAsia="zh-CN"/>
        </w:rPr>
        <w:t>因LED显示屏是电子产品，必须通过国家电源端子骚扰电压（EMC）测试、电信端口传导共模（非对称）骚扰电压限值（EMC）测试、电信端口传导共模（非对称）骚扰电流限值（EMC）测试、辐射骚扰（EMC）测试，均符合GB/T9254.1-2021Class A 限值要求（需提供由国家权威机构ILAC-MRA、CNAS、CMA认证并出具的检测报告复印件并加盖原厂公章复印件备查）；</w:t>
      </w:r>
    </w:p>
    <w:p w14:paraId="0943ED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</w:pPr>
      <w:r>
        <w:rPr>
          <w:rFonts w:hint="eastAsia"/>
          <w:b/>
          <w:bCs/>
          <w:lang w:val="en-US" w:eastAsia="zh-CN"/>
        </w:rPr>
        <w:t>四、其他事项：</w:t>
      </w:r>
      <w:r>
        <w:rPr>
          <w:rFonts w:hint="eastAsia"/>
        </w:rPr>
        <w:t>服务台、灯具、洽谈桌椅、展台展柜、展品、音响设备等的配备的租赁、运输，环境的布置（如绿植等），以及与文博会展中心的协调、布展过程中所有搬运、装卸、安装、拆展产生的人工费。</w:t>
      </w:r>
    </w:p>
    <w:p w14:paraId="16FAE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</w:rPr>
      </w:pPr>
      <w:r>
        <w:rPr>
          <w:rFonts w:hint="eastAsia"/>
          <w:b/>
          <w:bCs/>
          <w:lang w:val="en-US" w:eastAsia="zh-CN"/>
        </w:rPr>
        <w:t>五、工期要求：</w:t>
      </w:r>
      <w:r>
        <w:rPr>
          <w:rFonts w:hint="eastAsia"/>
          <w:lang w:val="en-US" w:eastAsia="zh-CN"/>
        </w:rPr>
        <w:t>会展开幕前</w:t>
      </w:r>
      <w:r>
        <w:rPr>
          <w:rFonts w:hint="eastAsia"/>
        </w:rPr>
        <w:t>完工</w:t>
      </w:r>
    </w:p>
    <w:p w14:paraId="32509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</w:pPr>
      <w:r>
        <w:rPr>
          <w:rFonts w:hint="eastAsia"/>
          <w:b/>
          <w:bCs/>
          <w:lang w:val="en-US" w:eastAsia="zh-CN"/>
        </w:rPr>
        <w:t>六、供应商的资格要求：</w:t>
      </w:r>
      <w:r>
        <w:rPr>
          <w:rFonts w:hint="eastAsia"/>
        </w:rPr>
        <w:t xml:space="preserve">   </w:t>
      </w:r>
    </w:p>
    <w:p w14:paraId="59B573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06A4A2D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b w:val="0"/>
          <w:bCs w:val="0"/>
          <w:color w:val="auto"/>
        </w:rPr>
      </w:pPr>
      <w:r>
        <w:rPr>
          <w:rFonts w:hint="eastAsia"/>
          <w:b w:val="0"/>
          <w:bCs w:val="0"/>
          <w:color w:val="auto"/>
        </w:rPr>
        <w:t>投标人应是有能力提供本次招标货物及服务，具有招标项目经营范围的国内供应商。</w:t>
      </w:r>
    </w:p>
    <w:p w14:paraId="1B9C0F4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eastAsia"/>
          <w:b w:val="0"/>
          <w:bCs w:val="0"/>
          <w:color w:val="auto"/>
          <w:lang w:val="en-US" w:eastAsia="zh-CN"/>
        </w:rPr>
        <w:t>须具有近二年高校文化类展示搭建活动的实际案例（附上合同以及效果和实景照片）</w:t>
      </w:r>
    </w:p>
    <w:p w14:paraId="77DB5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提供合格有效的营业执照、税务登记证、组织机构代码证副本复印件或三证合一营业执照副本复印件。</w:t>
      </w:r>
    </w:p>
    <w:p w14:paraId="35B2EC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投标代表必须经投标人的法定代表人关于参与本项目投标的授权，请提供法定代表人授权投标代表的授权委托书原件（投标代表是法定代表人无需），并提供法定代表人和投标代表的身份证正、背面复印件。</w:t>
      </w:r>
    </w:p>
    <w:p w14:paraId="55824A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本项目不接受联合体方式报价。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84B9A7"/>
    <w:multiLevelType w:val="singleLevel"/>
    <w:tmpl w:val="3684B9A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kMjdhZDU1NjE2NWNiMDYzNjllZTAzYzdkNWE0MzIifQ=="/>
  </w:docVars>
  <w:rsids>
    <w:rsidRoot w:val="0DE1177D"/>
    <w:rsid w:val="00A84302"/>
    <w:rsid w:val="00AD369A"/>
    <w:rsid w:val="00E546FC"/>
    <w:rsid w:val="0B057B74"/>
    <w:rsid w:val="0DE1177D"/>
    <w:rsid w:val="142E4421"/>
    <w:rsid w:val="248F3BA6"/>
    <w:rsid w:val="29D827AF"/>
    <w:rsid w:val="5A706873"/>
    <w:rsid w:val="62670B00"/>
    <w:rsid w:val="6B733DFF"/>
    <w:rsid w:val="6EA85995"/>
    <w:rsid w:val="78A4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140" w:after="140" w:line="520" w:lineRule="exact"/>
      <w:outlineLvl w:val="2"/>
    </w:pPr>
    <w:rPr>
      <w:b/>
      <w:sz w:val="32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1280</Words>
  <Characters>1457</Characters>
  <Lines>3</Lines>
  <Paragraphs>1</Paragraphs>
  <TotalTime>23</TotalTime>
  <ScaleCrop>false</ScaleCrop>
  <LinksUpToDate>false</LinksUpToDate>
  <CharactersWithSpaces>1480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2021-11-12T08:16:00Z</dcterms:created>
  <dc:creator>李玉莲</dc:creator>
  <cp:lastModifiedBy>飞</cp:lastModifiedBy>
  <cp:lastPrinted>2025-10-23T00:36:43Z</cp:lastPrinted>
  <dcterms:modified xsi:type="dcterms:W3CDTF">2025-10-23T00:48:34Z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32C623E654974DE9871DD968DEF856D9_13</vt:lpwstr>
  </property>
  <property fmtid="{D5CDD505-2E9C-101B-9397-08002B2CF9AE}" pid="4" name="KSOTemplateDocerSaveRecord">
    <vt:lpwstr>eyJoZGlkIjoiYmQyZDI1OTM2Mzc1Yzg5YTZiYzE2NGEzNTYzNDQ1NzEiLCJ1c2VySWQiOiI3MjcyMDI2MDMifQ==</vt:lpwstr>
  </property>
</Properties>
</file>