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8AB9C">
      <w:pPr>
        <w:jc w:val="center"/>
        <w:rPr>
          <w:rFonts w:ascii="Times New Roman" w:hAnsi="Times New Roman"/>
          <w:b/>
          <w:sz w:val="28"/>
          <w:szCs w:val="21"/>
        </w:rPr>
      </w:pPr>
      <w:r>
        <w:rPr>
          <w:rFonts w:hint="eastAsia" w:ascii="方正小标宋简体" w:hAnsi="宋体" w:eastAsia="方正小标宋简体"/>
          <w:sz w:val="28"/>
          <w:szCs w:val="28"/>
        </w:rPr>
        <w:t>《高性能计算系统自适应精确故障诊断》</w:t>
      </w:r>
      <w:r>
        <w:rPr>
          <w:rFonts w:hint="eastAsia" w:ascii="方正小标宋简体" w:hAnsi="宋体" w:eastAsia="方正小标宋简体"/>
          <w:sz w:val="28"/>
          <w:szCs w:val="28"/>
          <w:lang w:val="en-US" w:eastAsia="zh-CN"/>
        </w:rPr>
        <w:t>专著</w:t>
      </w:r>
      <w:r>
        <w:rPr>
          <w:rFonts w:hint="eastAsia" w:ascii="方正小标宋简体" w:hAnsi="宋体" w:eastAsia="方正小标宋简体"/>
          <w:sz w:val="28"/>
          <w:szCs w:val="28"/>
        </w:rPr>
        <w:t>出版服务</w:t>
      </w:r>
      <w:r>
        <w:rPr>
          <w:rFonts w:ascii="Times New Roman" w:hAnsi="Times New Roman"/>
          <w:b/>
          <w:sz w:val="28"/>
          <w:szCs w:val="21"/>
        </w:rPr>
        <w:t>评分表</w:t>
      </w:r>
    </w:p>
    <w:p w14:paraId="0BEAD859">
      <w:pPr>
        <w:jc w:val="center"/>
        <w:rPr>
          <w:rFonts w:ascii="Times New Roman" w:hAnsi="Times New Roman"/>
          <w:b/>
          <w:szCs w:val="21"/>
        </w:rPr>
      </w:pPr>
    </w:p>
    <w:tbl>
      <w:tblPr>
        <w:tblStyle w:val="5"/>
        <w:tblW w:w="13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7"/>
        <w:gridCol w:w="1134"/>
        <w:gridCol w:w="1478"/>
        <w:gridCol w:w="6117"/>
        <w:gridCol w:w="1560"/>
        <w:gridCol w:w="1417"/>
        <w:gridCol w:w="1484"/>
      </w:tblGrid>
      <w:tr w14:paraId="09F8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jc w:val="center"/>
        </w:trPr>
        <w:tc>
          <w:tcPr>
            <w:tcW w:w="747" w:type="dxa"/>
            <w:tcMar>
              <w:top w:w="15" w:type="dxa"/>
              <w:left w:w="15" w:type="dxa"/>
              <w:right w:w="15" w:type="dxa"/>
            </w:tcMar>
            <w:vAlign w:val="center"/>
          </w:tcPr>
          <w:p w14:paraId="2F0DF9A6">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序号</w:t>
            </w:r>
          </w:p>
        </w:tc>
        <w:tc>
          <w:tcPr>
            <w:tcW w:w="1134" w:type="dxa"/>
            <w:tcMar>
              <w:top w:w="15" w:type="dxa"/>
              <w:left w:w="15" w:type="dxa"/>
              <w:right w:w="15" w:type="dxa"/>
            </w:tcMar>
            <w:vAlign w:val="center"/>
          </w:tcPr>
          <w:p w14:paraId="170ACDB0">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评分项目</w:t>
            </w:r>
          </w:p>
        </w:tc>
        <w:tc>
          <w:tcPr>
            <w:tcW w:w="1478" w:type="dxa"/>
            <w:tcMar>
              <w:top w:w="15" w:type="dxa"/>
              <w:left w:w="15" w:type="dxa"/>
              <w:right w:w="15" w:type="dxa"/>
            </w:tcMar>
            <w:vAlign w:val="center"/>
          </w:tcPr>
          <w:p w14:paraId="78EA0602">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分值</w:t>
            </w:r>
          </w:p>
        </w:tc>
        <w:tc>
          <w:tcPr>
            <w:tcW w:w="6117" w:type="dxa"/>
            <w:tcMar>
              <w:top w:w="15" w:type="dxa"/>
              <w:left w:w="15" w:type="dxa"/>
              <w:right w:w="15" w:type="dxa"/>
            </w:tcMar>
            <w:vAlign w:val="center"/>
          </w:tcPr>
          <w:p w14:paraId="1BE01D16">
            <w:pPr>
              <w:widowControl/>
              <w:jc w:val="center"/>
              <w:textAlignment w:val="center"/>
              <w:rPr>
                <w:rFonts w:ascii="Times New Roman" w:hAnsi="Times New Roman"/>
                <w:b/>
                <w:color w:val="000000"/>
                <w:szCs w:val="21"/>
              </w:rPr>
            </w:pPr>
            <w:r>
              <w:rPr>
                <w:rFonts w:ascii="Times New Roman" w:hAnsi="Times New Roman"/>
                <w:b/>
                <w:color w:val="000000"/>
                <w:kern w:val="0"/>
                <w:szCs w:val="21"/>
                <w:lang w:bidi="ar"/>
              </w:rPr>
              <w:t>评分方法描述</w:t>
            </w:r>
          </w:p>
        </w:tc>
        <w:tc>
          <w:tcPr>
            <w:tcW w:w="1560" w:type="dxa"/>
            <w:tcMar>
              <w:top w:w="15" w:type="dxa"/>
              <w:left w:w="15" w:type="dxa"/>
              <w:right w:w="15" w:type="dxa"/>
            </w:tcMar>
            <w:vAlign w:val="center"/>
          </w:tcPr>
          <w:p w14:paraId="4BD222D5">
            <w:pPr>
              <w:widowControl/>
              <w:jc w:val="center"/>
              <w:textAlignment w:val="center"/>
              <w:rPr>
                <w:rFonts w:ascii="Times New Roman" w:hAnsi="Times New Roman"/>
                <w:b/>
                <w:color w:val="000000"/>
                <w:kern w:val="0"/>
                <w:szCs w:val="21"/>
                <w:lang w:bidi="ar"/>
              </w:rPr>
            </w:pPr>
          </w:p>
        </w:tc>
        <w:tc>
          <w:tcPr>
            <w:tcW w:w="1417" w:type="dxa"/>
            <w:vAlign w:val="center"/>
          </w:tcPr>
          <w:p w14:paraId="1AA97020">
            <w:pPr>
              <w:widowControl/>
              <w:textAlignment w:val="center"/>
              <w:rPr>
                <w:rFonts w:ascii="Times New Roman" w:hAnsi="Times New Roman"/>
                <w:b/>
                <w:color w:val="000000"/>
                <w:kern w:val="0"/>
                <w:szCs w:val="21"/>
                <w:lang w:bidi="ar"/>
              </w:rPr>
            </w:pPr>
          </w:p>
        </w:tc>
        <w:tc>
          <w:tcPr>
            <w:tcW w:w="1484" w:type="dxa"/>
            <w:vAlign w:val="center"/>
          </w:tcPr>
          <w:p w14:paraId="786FDB82">
            <w:pPr>
              <w:widowControl/>
              <w:jc w:val="center"/>
              <w:textAlignment w:val="center"/>
              <w:rPr>
                <w:rFonts w:ascii="Times New Roman" w:hAnsi="Times New Roman"/>
                <w:b/>
                <w:color w:val="000000"/>
                <w:kern w:val="0"/>
                <w:szCs w:val="21"/>
                <w:lang w:bidi="ar"/>
              </w:rPr>
            </w:pPr>
          </w:p>
        </w:tc>
      </w:tr>
      <w:tr w14:paraId="45DE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2" w:hRule="atLeast"/>
          <w:jc w:val="center"/>
        </w:trPr>
        <w:tc>
          <w:tcPr>
            <w:tcW w:w="747" w:type="dxa"/>
            <w:tcMar>
              <w:top w:w="15" w:type="dxa"/>
              <w:left w:w="15" w:type="dxa"/>
              <w:right w:w="15" w:type="dxa"/>
            </w:tcMar>
            <w:vAlign w:val="center"/>
          </w:tcPr>
          <w:p w14:paraId="668D2B75">
            <w:pPr>
              <w:spacing w:line="260" w:lineRule="exact"/>
              <w:jc w:val="center"/>
              <w:textAlignment w:val="center"/>
              <w:rPr>
                <w:rFonts w:ascii="Times New Roman" w:hAnsi="Times New Roman"/>
                <w:color w:val="000000"/>
                <w:kern w:val="0"/>
                <w:szCs w:val="21"/>
                <w:lang w:bidi="ar"/>
              </w:rPr>
            </w:pPr>
            <w:r>
              <w:rPr>
                <w:rFonts w:hint="eastAsia" w:ascii="Times New Roman" w:hAnsi="Times New Roman"/>
                <w:color w:val="000000"/>
                <w:kern w:val="0"/>
                <w:szCs w:val="21"/>
                <w:lang w:bidi="ar"/>
              </w:rPr>
              <w:t>1</w:t>
            </w:r>
          </w:p>
        </w:tc>
        <w:tc>
          <w:tcPr>
            <w:tcW w:w="1134" w:type="dxa"/>
            <w:tcMar>
              <w:top w:w="15" w:type="dxa"/>
              <w:left w:w="15" w:type="dxa"/>
              <w:right w:w="15" w:type="dxa"/>
            </w:tcMar>
            <w:vAlign w:val="center"/>
          </w:tcPr>
          <w:p w14:paraId="041F69F7">
            <w:pPr>
              <w:spacing w:line="260" w:lineRule="exact"/>
              <w:jc w:val="center"/>
              <w:textAlignment w:val="center"/>
              <w:rPr>
                <w:rFonts w:ascii="Times New Roman" w:hAnsi="Times New Roman"/>
                <w:color w:val="000000"/>
                <w:szCs w:val="21"/>
              </w:rPr>
            </w:pPr>
            <w:r>
              <w:rPr>
                <w:rFonts w:hint="eastAsia" w:ascii="Times New Roman" w:hAnsi="Times New Roman"/>
                <w:color w:val="000000"/>
                <w:szCs w:val="21"/>
              </w:rPr>
              <w:t>技术项</w:t>
            </w:r>
          </w:p>
        </w:tc>
        <w:tc>
          <w:tcPr>
            <w:tcW w:w="1478" w:type="dxa"/>
            <w:tcMar>
              <w:top w:w="15" w:type="dxa"/>
              <w:left w:w="15" w:type="dxa"/>
              <w:right w:w="15" w:type="dxa"/>
            </w:tcMar>
            <w:vAlign w:val="center"/>
          </w:tcPr>
          <w:p w14:paraId="2EB1BF8B">
            <w:pPr>
              <w:widowControl/>
              <w:spacing w:line="260" w:lineRule="exact"/>
              <w:jc w:val="center"/>
              <w:textAlignment w:val="center"/>
              <w:rPr>
                <w:rFonts w:ascii="Times New Roman" w:hAnsi="Times New Roman"/>
                <w:color w:val="000000"/>
                <w:szCs w:val="21"/>
              </w:rPr>
            </w:pPr>
            <w:r>
              <w:rPr>
                <w:rFonts w:hint="eastAsia" w:ascii="宋体" w:hAnsi="宋体"/>
                <w:szCs w:val="21"/>
              </w:rPr>
              <w:t>技术和服务要求</w:t>
            </w:r>
            <w:r>
              <w:rPr>
                <w:rFonts w:ascii="Times New Roman" w:hAnsi="Times New Roman"/>
                <w:color w:val="000000"/>
                <w:kern w:val="0"/>
                <w:szCs w:val="21"/>
                <w:lang w:bidi="ar"/>
              </w:rPr>
              <w:t>（</w:t>
            </w:r>
            <w:r>
              <w:rPr>
                <w:rFonts w:hint="eastAsia" w:ascii="Times New Roman" w:hAnsi="Times New Roman"/>
                <w:color w:val="000000"/>
                <w:kern w:val="0"/>
                <w:szCs w:val="21"/>
                <w:lang w:bidi="ar"/>
              </w:rPr>
              <w:t>30</w:t>
            </w:r>
            <w:r>
              <w:rPr>
                <w:rFonts w:ascii="Times New Roman" w:hAnsi="Times New Roman"/>
                <w:color w:val="000000"/>
                <w:kern w:val="0"/>
                <w:szCs w:val="21"/>
                <w:lang w:bidi="ar"/>
              </w:rPr>
              <w:t>分）</w:t>
            </w:r>
          </w:p>
        </w:tc>
        <w:tc>
          <w:tcPr>
            <w:tcW w:w="6117" w:type="dxa"/>
            <w:tcMar>
              <w:top w:w="28" w:type="dxa"/>
              <w:left w:w="57" w:type="dxa"/>
              <w:bottom w:w="28" w:type="dxa"/>
              <w:right w:w="57" w:type="dxa"/>
            </w:tcMar>
            <w:vAlign w:val="center"/>
          </w:tcPr>
          <w:p w14:paraId="141D7BF8">
            <w:pPr>
              <w:spacing w:line="260" w:lineRule="exact"/>
              <w:textAlignment w:val="center"/>
              <w:rPr>
                <w:rFonts w:ascii="Times New Roman" w:hAnsi="Times New Roman"/>
                <w:color w:val="000000"/>
                <w:szCs w:val="21"/>
              </w:rPr>
            </w:pPr>
            <w:r>
              <w:rPr>
                <w:rFonts w:hint="eastAsia" w:ascii="Times New Roman" w:hAnsi="Times New Roman"/>
                <w:color w:val="000000"/>
                <w:szCs w:val="21"/>
              </w:rPr>
              <w:t>1）完全满足技术和服务要求参数中各项要求的：得30分；</w:t>
            </w:r>
          </w:p>
          <w:p w14:paraId="1C72459B">
            <w:pPr>
              <w:spacing w:line="260" w:lineRule="exact"/>
              <w:textAlignment w:val="center"/>
              <w:rPr>
                <w:rFonts w:ascii="Times New Roman" w:hAnsi="Times New Roman"/>
                <w:color w:val="000000"/>
                <w:szCs w:val="21"/>
              </w:rPr>
            </w:pPr>
            <w:r>
              <w:rPr>
                <w:rFonts w:hint="eastAsia" w:ascii="Times New Roman" w:hAnsi="Times New Roman"/>
                <w:color w:val="000000"/>
                <w:szCs w:val="21"/>
              </w:rPr>
              <w:t>2）部分满足技术和服务要求参数中各项要求的：每缺少一个项号的技术要求参数扣除10分；</w:t>
            </w:r>
          </w:p>
          <w:p w14:paraId="664D7255">
            <w:pPr>
              <w:spacing w:line="260" w:lineRule="exact"/>
              <w:textAlignment w:val="center"/>
              <w:rPr>
                <w:rFonts w:ascii="Times New Roman" w:hAnsi="Times New Roman"/>
                <w:color w:val="000000"/>
                <w:szCs w:val="21"/>
              </w:rPr>
            </w:pPr>
            <w:r>
              <w:rPr>
                <w:rFonts w:hint="eastAsia" w:ascii="Times New Roman" w:hAnsi="Times New Roman"/>
                <w:color w:val="000000"/>
                <w:szCs w:val="21"/>
              </w:rPr>
              <w:t>3）不满足技术和服务要求参数中各项要求的：得0分。</w:t>
            </w:r>
          </w:p>
        </w:tc>
        <w:tc>
          <w:tcPr>
            <w:tcW w:w="1560" w:type="dxa"/>
            <w:tcMar>
              <w:top w:w="15" w:type="dxa"/>
              <w:left w:w="15" w:type="dxa"/>
              <w:right w:w="15" w:type="dxa"/>
            </w:tcMar>
            <w:vAlign w:val="center"/>
          </w:tcPr>
          <w:p w14:paraId="446E259B">
            <w:pPr>
              <w:spacing w:line="260" w:lineRule="exact"/>
              <w:jc w:val="center"/>
              <w:rPr>
                <w:rFonts w:ascii="Times New Roman" w:hAnsi="Times New Roman"/>
                <w:color w:val="000000"/>
                <w:sz w:val="18"/>
                <w:szCs w:val="18"/>
              </w:rPr>
            </w:pPr>
          </w:p>
        </w:tc>
        <w:tc>
          <w:tcPr>
            <w:tcW w:w="1417" w:type="dxa"/>
            <w:vAlign w:val="center"/>
          </w:tcPr>
          <w:p w14:paraId="2FC00580">
            <w:pPr>
              <w:spacing w:line="260" w:lineRule="exact"/>
              <w:jc w:val="center"/>
              <w:rPr>
                <w:rFonts w:ascii="Times New Roman" w:hAnsi="Times New Roman"/>
                <w:color w:val="000000"/>
                <w:sz w:val="18"/>
                <w:szCs w:val="18"/>
              </w:rPr>
            </w:pPr>
          </w:p>
        </w:tc>
        <w:tc>
          <w:tcPr>
            <w:tcW w:w="1484" w:type="dxa"/>
            <w:vAlign w:val="center"/>
          </w:tcPr>
          <w:p w14:paraId="2C793C81">
            <w:pPr>
              <w:spacing w:line="260" w:lineRule="exact"/>
              <w:jc w:val="center"/>
              <w:rPr>
                <w:rFonts w:ascii="Times New Roman" w:hAnsi="Times New Roman"/>
                <w:color w:val="000000"/>
                <w:sz w:val="18"/>
                <w:szCs w:val="18"/>
              </w:rPr>
            </w:pPr>
          </w:p>
        </w:tc>
      </w:tr>
      <w:tr w14:paraId="1F4C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747" w:type="dxa"/>
            <w:vMerge w:val="restart"/>
            <w:tcMar>
              <w:top w:w="15" w:type="dxa"/>
              <w:left w:w="15" w:type="dxa"/>
              <w:right w:w="15" w:type="dxa"/>
            </w:tcMar>
            <w:vAlign w:val="center"/>
          </w:tcPr>
          <w:p w14:paraId="6624CE10">
            <w:pPr>
              <w:widowControl/>
              <w:spacing w:line="260" w:lineRule="exact"/>
              <w:jc w:val="center"/>
              <w:textAlignment w:val="center"/>
              <w:rPr>
                <w:rFonts w:ascii="Times New Roman" w:hAnsi="Times New Roman"/>
                <w:color w:val="000000"/>
                <w:kern w:val="0"/>
                <w:szCs w:val="21"/>
                <w:lang w:bidi="ar"/>
              </w:rPr>
            </w:pPr>
            <w:r>
              <w:rPr>
                <w:rFonts w:hint="eastAsia" w:ascii="Times New Roman" w:hAnsi="Times New Roman"/>
                <w:color w:val="000000"/>
                <w:kern w:val="0"/>
                <w:szCs w:val="21"/>
                <w:lang w:bidi="ar"/>
              </w:rPr>
              <w:t>2</w:t>
            </w:r>
          </w:p>
        </w:tc>
        <w:tc>
          <w:tcPr>
            <w:tcW w:w="1134" w:type="dxa"/>
            <w:vMerge w:val="restart"/>
            <w:tcMar>
              <w:top w:w="15" w:type="dxa"/>
              <w:left w:w="15" w:type="dxa"/>
              <w:right w:w="15" w:type="dxa"/>
            </w:tcMar>
            <w:vAlign w:val="center"/>
          </w:tcPr>
          <w:p w14:paraId="1D587BD1">
            <w:pPr>
              <w:widowControl/>
              <w:spacing w:line="260" w:lineRule="exact"/>
              <w:jc w:val="center"/>
              <w:textAlignment w:val="center"/>
              <w:rPr>
                <w:rFonts w:ascii="Times New Roman" w:hAnsi="Times New Roman"/>
                <w:color w:val="000000"/>
                <w:kern w:val="0"/>
                <w:szCs w:val="21"/>
                <w:lang w:bidi="ar"/>
              </w:rPr>
            </w:pPr>
            <w:r>
              <w:rPr>
                <w:rFonts w:hint="eastAsia" w:ascii="Times New Roman" w:hAnsi="Times New Roman"/>
                <w:color w:val="000000"/>
                <w:kern w:val="0"/>
                <w:szCs w:val="21"/>
                <w:lang w:bidi="ar"/>
              </w:rPr>
              <w:t>出版社</w:t>
            </w:r>
            <w:r>
              <w:rPr>
                <w:rFonts w:ascii="Times New Roman" w:hAnsi="Times New Roman"/>
                <w:color w:val="000000"/>
                <w:szCs w:val="21"/>
              </w:rPr>
              <w:t>项</w:t>
            </w:r>
          </w:p>
        </w:tc>
        <w:tc>
          <w:tcPr>
            <w:tcW w:w="1478" w:type="dxa"/>
            <w:tcMar>
              <w:top w:w="15" w:type="dxa"/>
              <w:left w:w="15" w:type="dxa"/>
              <w:right w:w="15" w:type="dxa"/>
            </w:tcMar>
            <w:vAlign w:val="center"/>
          </w:tcPr>
          <w:p w14:paraId="1E310C2A">
            <w:pPr>
              <w:widowControl/>
              <w:spacing w:line="260" w:lineRule="exact"/>
              <w:jc w:val="center"/>
              <w:textAlignment w:val="center"/>
              <w:rPr>
                <w:rFonts w:ascii="Times New Roman" w:hAnsi="Times New Roman"/>
                <w:color w:val="000000"/>
                <w:szCs w:val="21"/>
              </w:rPr>
            </w:pPr>
            <w:r>
              <w:rPr>
                <w:rFonts w:hint="eastAsia" w:ascii="Times New Roman" w:hAnsi="Times New Roman"/>
                <w:color w:val="000000"/>
                <w:szCs w:val="21"/>
              </w:rPr>
              <w:t>出版社质量</w:t>
            </w:r>
          </w:p>
          <w:p w14:paraId="70CB562A">
            <w:pPr>
              <w:widowControl/>
              <w:spacing w:line="260" w:lineRule="exact"/>
              <w:jc w:val="center"/>
              <w:textAlignment w:val="center"/>
              <w:rPr>
                <w:rFonts w:ascii="Times New Roman" w:hAnsi="Times New Roman"/>
                <w:color w:val="000000"/>
                <w:szCs w:val="21"/>
              </w:rPr>
            </w:pPr>
            <w:r>
              <w:rPr>
                <w:rFonts w:ascii="Times New Roman" w:hAnsi="Times New Roman"/>
                <w:color w:val="000000"/>
                <w:kern w:val="0"/>
                <w:szCs w:val="21"/>
                <w:lang w:bidi="ar"/>
              </w:rPr>
              <w:t>（</w:t>
            </w:r>
            <w:r>
              <w:rPr>
                <w:rFonts w:hint="eastAsia" w:ascii="Times New Roman" w:hAnsi="Times New Roman"/>
                <w:color w:val="000000"/>
                <w:kern w:val="0"/>
                <w:szCs w:val="21"/>
                <w:lang w:val="en-US" w:eastAsia="zh-CN" w:bidi="ar"/>
              </w:rPr>
              <w:t>4</w:t>
            </w:r>
            <w:r>
              <w:rPr>
                <w:rFonts w:hint="eastAsia" w:ascii="Times New Roman" w:hAnsi="Times New Roman"/>
                <w:color w:val="000000"/>
                <w:kern w:val="0"/>
                <w:szCs w:val="21"/>
                <w:lang w:bidi="ar"/>
              </w:rPr>
              <w:t>0</w:t>
            </w:r>
            <w:r>
              <w:rPr>
                <w:rFonts w:ascii="Times New Roman" w:hAnsi="Times New Roman"/>
                <w:color w:val="000000"/>
                <w:kern w:val="0"/>
                <w:szCs w:val="21"/>
                <w:lang w:bidi="ar"/>
              </w:rPr>
              <w:t>分）</w:t>
            </w:r>
          </w:p>
        </w:tc>
        <w:tc>
          <w:tcPr>
            <w:tcW w:w="6117" w:type="dxa"/>
            <w:tcMar>
              <w:top w:w="28" w:type="dxa"/>
              <w:left w:w="57" w:type="dxa"/>
              <w:bottom w:w="28" w:type="dxa"/>
              <w:right w:w="57" w:type="dxa"/>
            </w:tcMar>
            <w:vAlign w:val="center"/>
          </w:tcPr>
          <w:p w14:paraId="65E76EE1">
            <w:pPr>
              <w:spacing w:line="260" w:lineRule="exact"/>
              <w:textAlignment w:val="center"/>
              <w:rPr>
                <w:rFonts w:ascii="Times New Roman" w:hAnsi="Times New Roman"/>
                <w:color w:val="000000"/>
                <w:szCs w:val="21"/>
              </w:rPr>
            </w:pPr>
            <w:r>
              <w:rPr>
                <w:rFonts w:hint="eastAsia" w:ascii="Times New Roman" w:hAnsi="Times New Roman"/>
                <w:color w:val="000000"/>
                <w:szCs w:val="21"/>
              </w:rPr>
              <w:t>1）</w:t>
            </w:r>
            <w:r>
              <w:rPr>
                <w:rFonts w:ascii="Times New Roman" w:hAnsi="Times New Roman"/>
                <w:color w:val="000000"/>
                <w:szCs w:val="21"/>
              </w:rPr>
              <w:t>国家一级出版社</w:t>
            </w:r>
            <w:r>
              <w:rPr>
                <w:rFonts w:hint="eastAsia" w:ascii="Times New Roman" w:hAnsi="Times New Roman"/>
                <w:color w:val="000000"/>
                <w:szCs w:val="21"/>
              </w:rPr>
              <w:t>且是本学科或相近学科的出版社：得</w:t>
            </w:r>
            <w:r>
              <w:rPr>
                <w:rFonts w:hint="eastAsia" w:ascii="Times New Roman" w:hAnsi="Times New Roman"/>
                <w:color w:val="000000"/>
                <w:szCs w:val="21"/>
                <w:lang w:val="en-US" w:eastAsia="zh-CN"/>
              </w:rPr>
              <w:t>4</w:t>
            </w:r>
            <w:r>
              <w:rPr>
                <w:rFonts w:hint="eastAsia" w:ascii="Times New Roman" w:hAnsi="Times New Roman"/>
                <w:color w:val="000000"/>
                <w:szCs w:val="21"/>
              </w:rPr>
              <w:t>0分；</w:t>
            </w:r>
          </w:p>
          <w:p w14:paraId="4C3FA442">
            <w:pPr>
              <w:spacing w:line="260" w:lineRule="exact"/>
              <w:textAlignment w:val="center"/>
              <w:rPr>
                <w:rFonts w:ascii="Times New Roman" w:hAnsi="Times New Roman"/>
                <w:color w:val="000000"/>
                <w:szCs w:val="21"/>
              </w:rPr>
            </w:pPr>
            <w:r>
              <w:rPr>
                <w:rFonts w:hint="eastAsia" w:ascii="Times New Roman" w:hAnsi="Times New Roman"/>
                <w:color w:val="000000"/>
                <w:szCs w:val="21"/>
              </w:rPr>
              <w:t>2）</w:t>
            </w:r>
            <w:r>
              <w:rPr>
                <w:rFonts w:ascii="Times New Roman" w:hAnsi="Times New Roman"/>
                <w:color w:val="000000"/>
                <w:szCs w:val="21"/>
              </w:rPr>
              <w:t>国家一级出版社</w:t>
            </w:r>
            <w:r>
              <w:rPr>
                <w:rFonts w:hint="eastAsia" w:ascii="Times New Roman" w:hAnsi="Times New Roman"/>
                <w:color w:val="000000"/>
                <w:szCs w:val="21"/>
              </w:rPr>
              <w:t>且有相关</w:t>
            </w:r>
            <w:r>
              <w:rPr>
                <w:rFonts w:hint="eastAsia" w:ascii="Times New Roman" w:hAnsi="Times New Roman"/>
                <w:color w:val="000000"/>
                <w:szCs w:val="21"/>
                <w:lang w:val="en-US" w:eastAsia="zh-CN"/>
              </w:rPr>
              <w:t>专著</w:t>
            </w:r>
            <w:r>
              <w:rPr>
                <w:rFonts w:hint="eastAsia" w:ascii="Times New Roman" w:hAnsi="Times New Roman"/>
                <w:color w:val="000000"/>
                <w:szCs w:val="21"/>
              </w:rPr>
              <w:t>出版经验：得</w:t>
            </w:r>
            <w:r>
              <w:rPr>
                <w:rFonts w:hint="eastAsia" w:ascii="Times New Roman" w:hAnsi="Times New Roman"/>
                <w:color w:val="000000"/>
                <w:szCs w:val="21"/>
                <w:lang w:val="en-US" w:eastAsia="zh-CN"/>
              </w:rPr>
              <w:t>30</w:t>
            </w:r>
            <w:r>
              <w:rPr>
                <w:rFonts w:hint="eastAsia" w:ascii="Times New Roman" w:hAnsi="Times New Roman"/>
                <w:color w:val="000000"/>
                <w:szCs w:val="21"/>
              </w:rPr>
              <w:t>分；</w:t>
            </w:r>
          </w:p>
          <w:p w14:paraId="742B5A01">
            <w:pPr>
              <w:spacing w:line="260" w:lineRule="exact"/>
              <w:textAlignment w:val="center"/>
              <w:rPr>
                <w:rFonts w:ascii="Times New Roman" w:hAnsi="Times New Roman"/>
                <w:color w:val="000000"/>
                <w:szCs w:val="21"/>
              </w:rPr>
            </w:pPr>
            <w:r>
              <w:rPr>
                <w:rFonts w:hint="eastAsia" w:ascii="Times New Roman" w:hAnsi="Times New Roman"/>
                <w:color w:val="000000"/>
                <w:szCs w:val="21"/>
              </w:rPr>
              <w:t>3）</w:t>
            </w:r>
            <w:r>
              <w:rPr>
                <w:rFonts w:ascii="Times New Roman" w:hAnsi="Times New Roman"/>
                <w:color w:val="000000"/>
                <w:szCs w:val="21"/>
              </w:rPr>
              <w:t>国家</w:t>
            </w:r>
            <w:r>
              <w:rPr>
                <w:rFonts w:hint="eastAsia" w:ascii="Times New Roman" w:hAnsi="Times New Roman"/>
                <w:color w:val="000000"/>
                <w:szCs w:val="21"/>
              </w:rPr>
              <w:t>正式</w:t>
            </w:r>
            <w:r>
              <w:rPr>
                <w:rFonts w:ascii="Times New Roman" w:hAnsi="Times New Roman"/>
                <w:color w:val="000000"/>
                <w:szCs w:val="21"/>
              </w:rPr>
              <w:t>出版社</w:t>
            </w:r>
            <w:r>
              <w:rPr>
                <w:rFonts w:hint="eastAsia" w:ascii="Times New Roman" w:hAnsi="Times New Roman"/>
                <w:color w:val="000000"/>
                <w:szCs w:val="21"/>
              </w:rPr>
              <w:t>且有相关</w:t>
            </w:r>
            <w:r>
              <w:rPr>
                <w:rFonts w:hint="eastAsia" w:ascii="Times New Roman" w:hAnsi="Times New Roman"/>
                <w:color w:val="000000"/>
                <w:szCs w:val="21"/>
                <w:lang w:val="en-US" w:eastAsia="zh-CN"/>
              </w:rPr>
              <w:t>专著</w:t>
            </w:r>
            <w:r>
              <w:rPr>
                <w:rFonts w:hint="eastAsia" w:ascii="Times New Roman" w:hAnsi="Times New Roman"/>
                <w:color w:val="000000"/>
                <w:szCs w:val="21"/>
              </w:rPr>
              <w:t>出版经验，或者</w:t>
            </w:r>
            <w:r>
              <w:rPr>
                <w:rFonts w:ascii="Times New Roman" w:hAnsi="Times New Roman"/>
                <w:color w:val="000000"/>
                <w:szCs w:val="21"/>
              </w:rPr>
              <w:t>国家一级出版社</w:t>
            </w:r>
            <w:r>
              <w:rPr>
                <w:rFonts w:hint="eastAsia" w:ascii="Times New Roman" w:hAnsi="Times New Roman"/>
                <w:color w:val="000000"/>
                <w:szCs w:val="21"/>
              </w:rPr>
              <w:t>：得</w:t>
            </w:r>
            <w:r>
              <w:rPr>
                <w:rFonts w:hint="eastAsia" w:ascii="Times New Roman" w:hAnsi="Times New Roman"/>
                <w:color w:val="000000"/>
                <w:szCs w:val="21"/>
                <w:lang w:val="en-US" w:eastAsia="zh-CN"/>
              </w:rPr>
              <w:t>2</w:t>
            </w:r>
            <w:r>
              <w:rPr>
                <w:rFonts w:hint="eastAsia" w:ascii="Times New Roman" w:hAnsi="Times New Roman"/>
                <w:color w:val="000000"/>
                <w:szCs w:val="21"/>
              </w:rPr>
              <w:t>0分；</w:t>
            </w:r>
          </w:p>
          <w:p w14:paraId="5D2EC336">
            <w:pPr>
              <w:spacing w:line="260" w:lineRule="exact"/>
              <w:textAlignment w:val="center"/>
              <w:rPr>
                <w:rFonts w:ascii="Times New Roman" w:hAnsi="Times New Roman"/>
                <w:color w:val="000000"/>
                <w:szCs w:val="21"/>
              </w:rPr>
            </w:pPr>
            <w:r>
              <w:rPr>
                <w:rFonts w:hint="eastAsia" w:ascii="Times New Roman" w:hAnsi="Times New Roman"/>
                <w:color w:val="000000"/>
                <w:szCs w:val="21"/>
                <w:lang w:val="en-US" w:eastAsia="zh-CN"/>
              </w:rPr>
              <w:t>4</w:t>
            </w:r>
            <w:r>
              <w:rPr>
                <w:rFonts w:hint="eastAsia" w:ascii="Times New Roman" w:hAnsi="Times New Roman"/>
                <w:color w:val="000000"/>
                <w:szCs w:val="21"/>
              </w:rPr>
              <w:t>）</w:t>
            </w:r>
            <w:r>
              <w:rPr>
                <w:rFonts w:ascii="Times New Roman" w:hAnsi="Times New Roman"/>
                <w:color w:val="000000"/>
                <w:szCs w:val="21"/>
              </w:rPr>
              <w:t>国家</w:t>
            </w:r>
            <w:r>
              <w:rPr>
                <w:rFonts w:hint="eastAsia" w:ascii="Times New Roman" w:hAnsi="Times New Roman"/>
                <w:color w:val="000000"/>
                <w:szCs w:val="21"/>
              </w:rPr>
              <w:t>正式</w:t>
            </w:r>
            <w:r>
              <w:rPr>
                <w:rFonts w:ascii="Times New Roman" w:hAnsi="Times New Roman"/>
                <w:color w:val="000000"/>
                <w:szCs w:val="21"/>
              </w:rPr>
              <w:t>出版社</w:t>
            </w:r>
            <w:r>
              <w:rPr>
                <w:rFonts w:hint="eastAsia" w:ascii="Times New Roman" w:hAnsi="Times New Roman"/>
                <w:color w:val="000000"/>
                <w:szCs w:val="21"/>
              </w:rPr>
              <w:t>：得</w:t>
            </w:r>
            <w:r>
              <w:rPr>
                <w:rFonts w:hint="eastAsia" w:ascii="Times New Roman" w:hAnsi="Times New Roman"/>
                <w:color w:val="000000"/>
                <w:szCs w:val="21"/>
                <w:lang w:val="en-US" w:eastAsia="zh-CN"/>
              </w:rPr>
              <w:t>10</w:t>
            </w:r>
            <w:r>
              <w:rPr>
                <w:rFonts w:hint="eastAsia" w:ascii="Times New Roman" w:hAnsi="Times New Roman"/>
                <w:color w:val="000000"/>
                <w:szCs w:val="21"/>
              </w:rPr>
              <w:t>分。</w:t>
            </w:r>
          </w:p>
        </w:tc>
        <w:tc>
          <w:tcPr>
            <w:tcW w:w="1560" w:type="dxa"/>
            <w:tcMar>
              <w:top w:w="15" w:type="dxa"/>
              <w:left w:w="15" w:type="dxa"/>
              <w:right w:w="15" w:type="dxa"/>
            </w:tcMar>
            <w:vAlign w:val="center"/>
          </w:tcPr>
          <w:p w14:paraId="78218C46">
            <w:pPr>
              <w:spacing w:line="260" w:lineRule="exact"/>
              <w:jc w:val="center"/>
              <w:rPr>
                <w:rFonts w:ascii="Times New Roman" w:hAnsi="Times New Roman"/>
                <w:color w:val="000000"/>
                <w:sz w:val="18"/>
                <w:szCs w:val="18"/>
              </w:rPr>
            </w:pPr>
          </w:p>
        </w:tc>
        <w:tc>
          <w:tcPr>
            <w:tcW w:w="1417" w:type="dxa"/>
            <w:vAlign w:val="center"/>
          </w:tcPr>
          <w:p w14:paraId="72D32110">
            <w:pPr>
              <w:spacing w:line="260" w:lineRule="exact"/>
              <w:jc w:val="center"/>
              <w:rPr>
                <w:rFonts w:ascii="Times New Roman" w:hAnsi="Times New Roman"/>
                <w:color w:val="000000"/>
                <w:sz w:val="18"/>
                <w:szCs w:val="18"/>
              </w:rPr>
            </w:pPr>
          </w:p>
        </w:tc>
        <w:tc>
          <w:tcPr>
            <w:tcW w:w="1484" w:type="dxa"/>
            <w:vAlign w:val="center"/>
          </w:tcPr>
          <w:p w14:paraId="4F868CEC">
            <w:pPr>
              <w:spacing w:line="260" w:lineRule="exact"/>
              <w:jc w:val="center"/>
              <w:rPr>
                <w:rFonts w:ascii="Times New Roman" w:hAnsi="Times New Roman"/>
                <w:color w:val="000000"/>
                <w:sz w:val="18"/>
                <w:szCs w:val="18"/>
              </w:rPr>
            </w:pPr>
          </w:p>
        </w:tc>
      </w:tr>
      <w:tr w14:paraId="5746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747" w:type="dxa"/>
            <w:vMerge w:val="continue"/>
            <w:tcMar>
              <w:top w:w="15" w:type="dxa"/>
              <w:left w:w="15" w:type="dxa"/>
              <w:right w:w="15" w:type="dxa"/>
            </w:tcMar>
            <w:vAlign w:val="center"/>
          </w:tcPr>
          <w:p w14:paraId="5A6C430A">
            <w:pPr>
              <w:widowControl/>
              <w:spacing w:line="260" w:lineRule="exact"/>
              <w:jc w:val="center"/>
              <w:textAlignment w:val="center"/>
              <w:rPr>
                <w:rFonts w:ascii="Times New Roman" w:hAnsi="Times New Roman"/>
                <w:color w:val="000000"/>
                <w:kern w:val="0"/>
                <w:szCs w:val="21"/>
                <w:lang w:bidi="ar"/>
              </w:rPr>
            </w:pPr>
          </w:p>
        </w:tc>
        <w:tc>
          <w:tcPr>
            <w:tcW w:w="1134" w:type="dxa"/>
            <w:vMerge w:val="continue"/>
            <w:tcMar>
              <w:top w:w="15" w:type="dxa"/>
              <w:left w:w="15" w:type="dxa"/>
              <w:right w:w="15" w:type="dxa"/>
            </w:tcMar>
            <w:vAlign w:val="center"/>
          </w:tcPr>
          <w:p w14:paraId="22C1ABFC">
            <w:pPr>
              <w:widowControl/>
              <w:spacing w:line="260" w:lineRule="exact"/>
              <w:jc w:val="center"/>
              <w:textAlignment w:val="center"/>
              <w:rPr>
                <w:rFonts w:ascii="Times New Roman" w:hAnsi="Times New Roman"/>
                <w:color w:val="000000"/>
                <w:szCs w:val="21"/>
              </w:rPr>
            </w:pPr>
          </w:p>
        </w:tc>
        <w:tc>
          <w:tcPr>
            <w:tcW w:w="1478" w:type="dxa"/>
            <w:tcMar>
              <w:top w:w="15" w:type="dxa"/>
              <w:left w:w="15" w:type="dxa"/>
              <w:right w:w="15" w:type="dxa"/>
            </w:tcMar>
            <w:vAlign w:val="center"/>
          </w:tcPr>
          <w:p w14:paraId="2FD90FB9">
            <w:pPr>
              <w:widowControl/>
              <w:spacing w:line="260" w:lineRule="exact"/>
              <w:jc w:val="center"/>
              <w:textAlignment w:val="center"/>
              <w:rPr>
                <w:rFonts w:ascii="宋体" w:hAnsi="宋体"/>
                <w:szCs w:val="21"/>
              </w:rPr>
            </w:pPr>
            <w:r>
              <w:rPr>
                <w:rFonts w:ascii="宋体" w:hAnsi="宋体"/>
                <w:szCs w:val="21"/>
              </w:rPr>
              <w:t>具有相关</w:t>
            </w:r>
            <w:r>
              <w:rPr>
                <w:rFonts w:hint="eastAsia" w:ascii="宋体" w:hAnsi="宋体"/>
                <w:szCs w:val="21"/>
                <w:lang w:val="en-US" w:eastAsia="zh-CN"/>
              </w:rPr>
              <w:t>专著</w:t>
            </w:r>
            <w:r>
              <w:rPr>
                <w:rFonts w:ascii="宋体" w:hAnsi="宋体"/>
                <w:szCs w:val="21"/>
              </w:rPr>
              <w:t>的出版经验</w:t>
            </w:r>
          </w:p>
          <w:p w14:paraId="4E1943A0">
            <w:pPr>
              <w:widowControl/>
              <w:spacing w:line="260" w:lineRule="exact"/>
              <w:jc w:val="center"/>
              <w:textAlignment w:val="center"/>
              <w:rPr>
                <w:rFonts w:ascii="宋体" w:hAnsi="宋体"/>
                <w:szCs w:val="21"/>
              </w:rPr>
            </w:pPr>
            <w:r>
              <w:rPr>
                <w:rFonts w:hint="eastAsia" w:ascii="Times New Roman" w:hAnsi="Times New Roman"/>
                <w:color w:val="000000"/>
                <w:kern w:val="0"/>
                <w:szCs w:val="21"/>
                <w:lang w:bidi="ar"/>
              </w:rPr>
              <w:t>（10分）</w:t>
            </w:r>
          </w:p>
        </w:tc>
        <w:tc>
          <w:tcPr>
            <w:tcW w:w="6117" w:type="dxa"/>
            <w:tcMar>
              <w:top w:w="28" w:type="dxa"/>
              <w:left w:w="57" w:type="dxa"/>
              <w:bottom w:w="28" w:type="dxa"/>
              <w:right w:w="57" w:type="dxa"/>
            </w:tcMar>
            <w:vAlign w:val="center"/>
          </w:tcPr>
          <w:p w14:paraId="5678F9C5">
            <w:pPr>
              <w:spacing w:line="260" w:lineRule="exact"/>
              <w:textAlignment w:val="center"/>
              <w:rPr>
                <w:rFonts w:hint="eastAsia" w:ascii="Times New Roman" w:hAnsi="Times New Roman" w:eastAsia="宋体"/>
                <w:color w:val="000000"/>
                <w:szCs w:val="21"/>
                <w:lang w:eastAsia="zh-CN"/>
              </w:rPr>
            </w:pPr>
            <w:r>
              <w:rPr>
                <w:rFonts w:hint="eastAsia" w:ascii="Times New Roman" w:hAnsi="Times New Roman"/>
                <w:color w:val="000000"/>
                <w:szCs w:val="21"/>
              </w:rPr>
              <w:t>提供样书</w:t>
            </w:r>
            <w:r>
              <w:rPr>
                <w:rFonts w:hint="eastAsia" w:ascii="Times New Roman" w:hAnsi="Times New Roman"/>
                <w:color w:val="000000"/>
                <w:szCs w:val="21"/>
                <w:lang w:val="en-US" w:eastAsia="zh-CN"/>
              </w:rPr>
              <w:t>原则上</w:t>
            </w:r>
            <w:r>
              <w:rPr>
                <w:rFonts w:hint="eastAsia" w:ascii="Times New Roman" w:hAnsi="Times New Roman"/>
                <w:color w:val="000000"/>
                <w:szCs w:val="21"/>
              </w:rPr>
              <w:t>不少于2份</w:t>
            </w:r>
            <w:r>
              <w:rPr>
                <w:rFonts w:hint="eastAsia" w:ascii="Times New Roman" w:hAnsi="Times New Roman"/>
                <w:color w:val="000000"/>
                <w:szCs w:val="21"/>
                <w:lang w:eastAsia="zh-CN"/>
              </w:rPr>
              <w:t>：</w:t>
            </w:r>
          </w:p>
          <w:p w14:paraId="5610A3DE">
            <w:pPr>
              <w:numPr>
                <w:ilvl w:val="0"/>
                <w:numId w:val="1"/>
              </w:numPr>
              <w:spacing w:line="260" w:lineRule="exact"/>
              <w:textAlignment w:val="center"/>
              <w:rPr>
                <w:rFonts w:ascii="Times New Roman" w:hAnsi="Times New Roman"/>
                <w:color w:val="000000"/>
                <w:szCs w:val="21"/>
              </w:rPr>
            </w:pPr>
            <w:r>
              <w:rPr>
                <w:rFonts w:hint="eastAsia" w:ascii="Times New Roman" w:hAnsi="Times New Roman"/>
                <w:color w:val="000000"/>
                <w:szCs w:val="21"/>
              </w:rPr>
              <w:t>提供两本样书：得10分；</w:t>
            </w:r>
          </w:p>
          <w:p w14:paraId="5EDD4D90">
            <w:pPr>
              <w:numPr>
                <w:ilvl w:val="0"/>
                <w:numId w:val="1"/>
              </w:numPr>
              <w:spacing w:line="260" w:lineRule="exact"/>
              <w:textAlignment w:val="center"/>
              <w:rPr>
                <w:rFonts w:ascii="Times New Roman" w:hAnsi="Times New Roman"/>
                <w:color w:val="000000"/>
                <w:szCs w:val="21"/>
              </w:rPr>
            </w:pPr>
            <w:r>
              <w:rPr>
                <w:rFonts w:hint="eastAsia" w:ascii="Times New Roman" w:hAnsi="Times New Roman"/>
                <w:color w:val="000000"/>
                <w:szCs w:val="21"/>
              </w:rPr>
              <w:t>提供</w:t>
            </w:r>
            <w:r>
              <w:rPr>
                <w:rFonts w:hint="eastAsia" w:ascii="Times New Roman" w:hAnsi="Times New Roman"/>
                <w:color w:val="000000"/>
                <w:szCs w:val="21"/>
                <w:lang w:val="en-US" w:eastAsia="zh-CN"/>
              </w:rPr>
              <w:t>一</w:t>
            </w:r>
            <w:r>
              <w:rPr>
                <w:rFonts w:hint="eastAsia" w:ascii="Times New Roman" w:hAnsi="Times New Roman"/>
                <w:color w:val="000000"/>
                <w:szCs w:val="21"/>
              </w:rPr>
              <w:t>本样书：得</w:t>
            </w:r>
            <w:r>
              <w:rPr>
                <w:rFonts w:hint="eastAsia" w:ascii="Times New Roman" w:hAnsi="Times New Roman"/>
                <w:color w:val="000000"/>
                <w:szCs w:val="21"/>
                <w:lang w:val="en-US" w:eastAsia="zh-CN"/>
              </w:rPr>
              <w:t>5</w:t>
            </w:r>
            <w:r>
              <w:rPr>
                <w:rFonts w:hint="eastAsia" w:ascii="Times New Roman" w:hAnsi="Times New Roman"/>
                <w:color w:val="000000"/>
                <w:szCs w:val="21"/>
              </w:rPr>
              <w:t>分；</w:t>
            </w:r>
          </w:p>
          <w:p w14:paraId="395AF625">
            <w:pPr>
              <w:numPr>
                <w:ilvl w:val="0"/>
                <w:numId w:val="1"/>
              </w:numPr>
              <w:spacing w:line="260" w:lineRule="exact"/>
              <w:textAlignment w:val="center"/>
              <w:rPr>
                <w:rFonts w:ascii="Times New Roman" w:hAnsi="Times New Roman"/>
                <w:color w:val="000000"/>
                <w:szCs w:val="21"/>
              </w:rPr>
            </w:pPr>
            <w:r>
              <w:rPr>
                <w:rFonts w:hint="eastAsia" w:ascii="Times New Roman" w:hAnsi="Times New Roman"/>
                <w:color w:val="000000"/>
                <w:szCs w:val="21"/>
              </w:rPr>
              <w:t>没有提供两本样书：得0分。</w:t>
            </w:r>
          </w:p>
        </w:tc>
        <w:tc>
          <w:tcPr>
            <w:tcW w:w="1560" w:type="dxa"/>
            <w:tcMar>
              <w:top w:w="15" w:type="dxa"/>
              <w:left w:w="15" w:type="dxa"/>
              <w:right w:w="15" w:type="dxa"/>
            </w:tcMar>
            <w:vAlign w:val="center"/>
          </w:tcPr>
          <w:p w14:paraId="47EDA1AA">
            <w:pPr>
              <w:spacing w:line="260" w:lineRule="exact"/>
              <w:jc w:val="center"/>
              <w:rPr>
                <w:rFonts w:ascii="Times New Roman" w:hAnsi="Times New Roman"/>
                <w:color w:val="000000"/>
                <w:sz w:val="18"/>
                <w:szCs w:val="18"/>
              </w:rPr>
            </w:pPr>
          </w:p>
        </w:tc>
        <w:tc>
          <w:tcPr>
            <w:tcW w:w="1417" w:type="dxa"/>
            <w:vAlign w:val="center"/>
          </w:tcPr>
          <w:p w14:paraId="6CAC50AE">
            <w:pPr>
              <w:spacing w:line="260" w:lineRule="exact"/>
              <w:jc w:val="center"/>
              <w:rPr>
                <w:rFonts w:ascii="Times New Roman" w:hAnsi="Times New Roman"/>
                <w:color w:val="000000"/>
                <w:sz w:val="18"/>
                <w:szCs w:val="18"/>
              </w:rPr>
            </w:pPr>
          </w:p>
        </w:tc>
        <w:tc>
          <w:tcPr>
            <w:tcW w:w="1484" w:type="dxa"/>
            <w:vAlign w:val="center"/>
          </w:tcPr>
          <w:p w14:paraId="5D1EE0D9">
            <w:pPr>
              <w:spacing w:line="260" w:lineRule="exact"/>
              <w:jc w:val="center"/>
              <w:rPr>
                <w:rFonts w:ascii="Times New Roman" w:hAnsi="Times New Roman"/>
                <w:color w:val="000000"/>
                <w:sz w:val="18"/>
                <w:szCs w:val="18"/>
              </w:rPr>
            </w:pPr>
          </w:p>
        </w:tc>
      </w:tr>
      <w:tr w14:paraId="4BFC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jc w:val="center"/>
        </w:trPr>
        <w:tc>
          <w:tcPr>
            <w:tcW w:w="747" w:type="dxa"/>
            <w:tcMar>
              <w:top w:w="15" w:type="dxa"/>
              <w:left w:w="15" w:type="dxa"/>
              <w:right w:w="15" w:type="dxa"/>
            </w:tcMar>
            <w:vAlign w:val="center"/>
          </w:tcPr>
          <w:p w14:paraId="7DDA3A0F">
            <w:pPr>
              <w:widowControl/>
              <w:spacing w:line="260" w:lineRule="exact"/>
              <w:jc w:val="center"/>
              <w:textAlignment w:val="center"/>
              <w:rPr>
                <w:rFonts w:ascii="Times New Roman" w:hAnsi="Times New Roman"/>
                <w:color w:val="000000"/>
                <w:szCs w:val="21"/>
              </w:rPr>
            </w:pPr>
            <w:r>
              <w:rPr>
                <w:rFonts w:hint="eastAsia" w:ascii="Times New Roman" w:hAnsi="Times New Roman"/>
                <w:color w:val="000000"/>
                <w:kern w:val="0"/>
                <w:szCs w:val="21"/>
                <w:lang w:bidi="ar"/>
              </w:rPr>
              <w:t>3</w:t>
            </w:r>
          </w:p>
        </w:tc>
        <w:tc>
          <w:tcPr>
            <w:tcW w:w="1134" w:type="dxa"/>
            <w:tcMar>
              <w:top w:w="15" w:type="dxa"/>
              <w:left w:w="15" w:type="dxa"/>
              <w:right w:w="15" w:type="dxa"/>
            </w:tcMar>
            <w:vAlign w:val="center"/>
          </w:tcPr>
          <w:p w14:paraId="720E822E">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价格项</w:t>
            </w:r>
          </w:p>
        </w:tc>
        <w:tc>
          <w:tcPr>
            <w:tcW w:w="1478" w:type="dxa"/>
            <w:tcMar>
              <w:top w:w="15" w:type="dxa"/>
              <w:left w:w="15" w:type="dxa"/>
              <w:right w:w="15" w:type="dxa"/>
            </w:tcMar>
            <w:vAlign w:val="center"/>
          </w:tcPr>
          <w:p w14:paraId="5E50AA28">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价格</w:t>
            </w:r>
          </w:p>
          <w:p w14:paraId="3E00F17E">
            <w:pPr>
              <w:widowControl/>
              <w:spacing w:line="260" w:lineRule="exact"/>
              <w:jc w:val="center"/>
              <w:textAlignment w:val="center"/>
              <w:rPr>
                <w:rFonts w:ascii="Times New Roman" w:hAnsi="Times New Roman"/>
                <w:color w:val="000000"/>
                <w:szCs w:val="21"/>
              </w:rPr>
            </w:pPr>
            <w:r>
              <w:rPr>
                <w:rFonts w:ascii="Times New Roman" w:hAnsi="Times New Roman"/>
                <w:color w:val="000000"/>
                <w:szCs w:val="21"/>
              </w:rPr>
              <w:t>（</w:t>
            </w:r>
            <w:r>
              <w:rPr>
                <w:rFonts w:hint="eastAsia" w:ascii="Times New Roman" w:hAnsi="Times New Roman"/>
                <w:color w:val="000000"/>
                <w:szCs w:val="21"/>
              </w:rPr>
              <w:t>基准分</w:t>
            </w:r>
            <w:r>
              <w:rPr>
                <w:rFonts w:hint="eastAsia" w:ascii="Times New Roman" w:hAnsi="Times New Roman"/>
                <w:color w:val="000000"/>
                <w:szCs w:val="21"/>
                <w:lang w:val="en-US" w:eastAsia="zh-CN"/>
              </w:rPr>
              <w:t>2</w:t>
            </w:r>
            <w:r>
              <w:rPr>
                <w:rFonts w:hint="eastAsia" w:ascii="Times New Roman" w:hAnsi="Times New Roman"/>
                <w:color w:val="000000"/>
                <w:szCs w:val="21"/>
              </w:rPr>
              <w:t>0</w:t>
            </w:r>
            <w:r>
              <w:rPr>
                <w:rFonts w:ascii="Times New Roman" w:hAnsi="Times New Roman"/>
                <w:color w:val="000000"/>
                <w:szCs w:val="21"/>
              </w:rPr>
              <w:t>分）</w:t>
            </w:r>
          </w:p>
        </w:tc>
        <w:tc>
          <w:tcPr>
            <w:tcW w:w="6117" w:type="dxa"/>
            <w:tcMar>
              <w:top w:w="28" w:type="dxa"/>
              <w:left w:w="57" w:type="dxa"/>
              <w:bottom w:w="28" w:type="dxa"/>
              <w:right w:w="57" w:type="dxa"/>
            </w:tcMar>
            <w:vAlign w:val="center"/>
          </w:tcPr>
          <w:p w14:paraId="271CA5E7">
            <w:pPr>
              <w:spacing w:line="260" w:lineRule="exact"/>
              <w:textAlignment w:val="center"/>
              <w:rPr>
                <w:rFonts w:ascii="Times New Roman" w:hAnsi="Times New Roman"/>
                <w:color w:val="000000"/>
                <w:szCs w:val="21"/>
              </w:rPr>
            </w:pPr>
            <w:r>
              <w:rPr>
                <w:rFonts w:hint="eastAsia" w:ascii="Times New Roman" w:hAnsi="Times New Roman"/>
                <w:color w:val="000000"/>
                <w:szCs w:val="21"/>
              </w:rPr>
              <w:t>得分计算如下：</w:t>
            </w:r>
          </w:p>
          <w:p w14:paraId="5377A664">
            <w:pPr>
              <w:spacing w:line="260" w:lineRule="exact"/>
              <w:textAlignment w:val="center"/>
              <w:rPr>
                <w:rFonts w:ascii="Times New Roman" w:hAnsi="Times New Roman"/>
                <w:color w:val="000000"/>
                <w:szCs w:val="21"/>
              </w:rPr>
            </w:pPr>
            <w:r>
              <w:rPr>
                <w:rFonts w:hint="eastAsia" w:ascii="Times New Roman" w:hAnsi="Times New Roman"/>
                <w:color w:val="000000"/>
                <w:szCs w:val="21"/>
              </w:rPr>
              <w:t>（评标基准价/投标报价）×基准分</w:t>
            </w:r>
          </w:p>
        </w:tc>
        <w:tc>
          <w:tcPr>
            <w:tcW w:w="1560" w:type="dxa"/>
            <w:tcMar>
              <w:top w:w="15" w:type="dxa"/>
              <w:left w:w="15" w:type="dxa"/>
              <w:right w:w="15" w:type="dxa"/>
            </w:tcMar>
            <w:vAlign w:val="center"/>
          </w:tcPr>
          <w:p w14:paraId="02654D37">
            <w:pPr>
              <w:spacing w:line="260" w:lineRule="exact"/>
              <w:jc w:val="center"/>
              <w:rPr>
                <w:rFonts w:ascii="Times New Roman" w:hAnsi="Times New Roman"/>
                <w:color w:val="000000"/>
                <w:sz w:val="18"/>
                <w:szCs w:val="18"/>
              </w:rPr>
            </w:pPr>
          </w:p>
        </w:tc>
        <w:tc>
          <w:tcPr>
            <w:tcW w:w="1417" w:type="dxa"/>
            <w:vAlign w:val="center"/>
          </w:tcPr>
          <w:p w14:paraId="4F4837FD">
            <w:pPr>
              <w:spacing w:line="260" w:lineRule="exact"/>
              <w:jc w:val="center"/>
              <w:rPr>
                <w:rFonts w:ascii="Times New Roman" w:hAnsi="Times New Roman"/>
                <w:color w:val="000000"/>
                <w:sz w:val="18"/>
                <w:szCs w:val="18"/>
              </w:rPr>
            </w:pPr>
          </w:p>
        </w:tc>
        <w:tc>
          <w:tcPr>
            <w:tcW w:w="1484" w:type="dxa"/>
            <w:vAlign w:val="center"/>
          </w:tcPr>
          <w:p w14:paraId="0C55A7E8">
            <w:pPr>
              <w:spacing w:line="260" w:lineRule="exact"/>
              <w:jc w:val="center"/>
              <w:rPr>
                <w:rFonts w:ascii="Times New Roman" w:hAnsi="Times New Roman"/>
                <w:color w:val="000000"/>
                <w:sz w:val="18"/>
                <w:szCs w:val="18"/>
              </w:rPr>
            </w:pPr>
          </w:p>
        </w:tc>
      </w:tr>
      <w:tr w14:paraId="49400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4" w:hRule="atLeast"/>
          <w:jc w:val="center"/>
        </w:trPr>
        <w:tc>
          <w:tcPr>
            <w:tcW w:w="9476" w:type="dxa"/>
            <w:gridSpan w:val="4"/>
            <w:tcMar>
              <w:top w:w="15" w:type="dxa"/>
              <w:left w:w="15" w:type="dxa"/>
              <w:right w:w="15" w:type="dxa"/>
            </w:tcMar>
            <w:vAlign w:val="center"/>
          </w:tcPr>
          <w:p w14:paraId="2295517B">
            <w:pPr>
              <w:widowControl/>
              <w:spacing w:line="260" w:lineRule="exact"/>
              <w:jc w:val="center"/>
              <w:textAlignment w:val="center"/>
              <w:rPr>
                <w:rFonts w:ascii="Times New Roman" w:hAnsi="Times New Roman"/>
                <w:color w:val="000000"/>
                <w:kern w:val="0"/>
                <w:szCs w:val="21"/>
                <w:lang w:bidi="ar"/>
              </w:rPr>
            </w:pPr>
            <w:r>
              <w:rPr>
                <w:rFonts w:ascii="Times New Roman" w:hAnsi="Times New Roman"/>
                <w:color w:val="000000"/>
                <w:kern w:val="0"/>
                <w:szCs w:val="21"/>
                <w:lang w:bidi="ar"/>
              </w:rPr>
              <w:t>总分</w:t>
            </w:r>
            <w:bookmarkStart w:id="0" w:name="_GoBack"/>
            <w:bookmarkEnd w:id="0"/>
          </w:p>
        </w:tc>
        <w:tc>
          <w:tcPr>
            <w:tcW w:w="1560" w:type="dxa"/>
            <w:tcMar>
              <w:top w:w="15" w:type="dxa"/>
              <w:left w:w="15" w:type="dxa"/>
              <w:right w:w="15" w:type="dxa"/>
            </w:tcMar>
            <w:vAlign w:val="center"/>
          </w:tcPr>
          <w:p w14:paraId="1F31DCCC">
            <w:pPr>
              <w:spacing w:line="260" w:lineRule="exact"/>
              <w:jc w:val="center"/>
              <w:rPr>
                <w:rFonts w:ascii="Times New Roman" w:hAnsi="Times New Roman"/>
                <w:color w:val="000000"/>
                <w:sz w:val="18"/>
                <w:szCs w:val="18"/>
              </w:rPr>
            </w:pPr>
          </w:p>
        </w:tc>
        <w:tc>
          <w:tcPr>
            <w:tcW w:w="1417" w:type="dxa"/>
            <w:vAlign w:val="center"/>
          </w:tcPr>
          <w:p w14:paraId="257E10E2">
            <w:pPr>
              <w:spacing w:line="260" w:lineRule="exact"/>
              <w:jc w:val="center"/>
              <w:rPr>
                <w:rFonts w:ascii="Times New Roman" w:hAnsi="Times New Roman"/>
                <w:color w:val="000000"/>
                <w:sz w:val="18"/>
                <w:szCs w:val="18"/>
              </w:rPr>
            </w:pPr>
          </w:p>
        </w:tc>
        <w:tc>
          <w:tcPr>
            <w:tcW w:w="1484" w:type="dxa"/>
            <w:vAlign w:val="center"/>
          </w:tcPr>
          <w:p w14:paraId="571F96CE">
            <w:pPr>
              <w:spacing w:line="260" w:lineRule="exact"/>
              <w:jc w:val="center"/>
              <w:rPr>
                <w:rFonts w:ascii="Times New Roman" w:hAnsi="Times New Roman"/>
                <w:color w:val="000000"/>
                <w:sz w:val="18"/>
                <w:szCs w:val="18"/>
              </w:rPr>
            </w:pPr>
          </w:p>
        </w:tc>
      </w:tr>
    </w:tbl>
    <w:p w14:paraId="059B0914">
      <w:pPr>
        <w:jc w:val="center"/>
        <w:rPr>
          <w:rFonts w:ascii="Times New Roman" w:hAnsi="Times New Roman"/>
        </w:rPr>
      </w:pPr>
      <w:r>
        <w:rPr>
          <w:rFonts w:ascii="Times New Roman" w:hAnsi="Times New Roman"/>
          <w:szCs w:val="20"/>
        </w:rPr>
        <w:t>注：所有证明文件因反映评审内容，未提供相关证明文件或提供证明文件不齐全或提供的证明文件中无相关评审内容或字迹模糊、评委认为无法辨识的可不得分。</w:t>
      </w:r>
    </w:p>
    <w:p w14:paraId="2D69CFA9">
      <w:pPr>
        <w:pStyle w:val="4"/>
        <w:widowControl/>
        <w:spacing w:beforeAutospacing="0" w:afterAutospacing="0" w:line="460" w:lineRule="exact"/>
        <w:rPr>
          <w:rFonts w:ascii="宋体" w:hAnsi="宋体" w:cs="宋体"/>
          <w:color w:val="000000"/>
        </w:rPr>
      </w:pPr>
    </w:p>
    <w:sectPr>
      <w:pgSz w:w="16838" w:h="11906" w:orient="landscape"/>
      <w:pgMar w:top="550" w:right="607" w:bottom="607" w:left="60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FFD903"/>
    <w:multiLevelType w:val="singleLevel"/>
    <w:tmpl w:val="9AFFD90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yMTczNjkxMzQ2ZTI0NjZhZTA0MWNlYTk0ODRiM2IifQ=="/>
  </w:docVars>
  <w:rsids>
    <w:rsidRoot w:val="6C4B030B"/>
    <w:rsid w:val="00037959"/>
    <w:rsid w:val="000415EB"/>
    <w:rsid w:val="00077072"/>
    <w:rsid w:val="000A5CFA"/>
    <w:rsid w:val="000E7EAD"/>
    <w:rsid w:val="000F7502"/>
    <w:rsid w:val="00110673"/>
    <w:rsid w:val="001347A1"/>
    <w:rsid w:val="00134FB3"/>
    <w:rsid w:val="001543C3"/>
    <w:rsid w:val="00177321"/>
    <w:rsid w:val="00183BCF"/>
    <w:rsid w:val="001A19CD"/>
    <w:rsid w:val="001A6918"/>
    <w:rsid w:val="001B7201"/>
    <w:rsid w:val="001D337D"/>
    <w:rsid w:val="001D55D2"/>
    <w:rsid w:val="001E1B9E"/>
    <w:rsid w:val="00261B8D"/>
    <w:rsid w:val="00265743"/>
    <w:rsid w:val="00292192"/>
    <w:rsid w:val="002E074A"/>
    <w:rsid w:val="0030254F"/>
    <w:rsid w:val="00302629"/>
    <w:rsid w:val="003D668D"/>
    <w:rsid w:val="003D7C20"/>
    <w:rsid w:val="003F2016"/>
    <w:rsid w:val="00477140"/>
    <w:rsid w:val="004F39F3"/>
    <w:rsid w:val="00510F17"/>
    <w:rsid w:val="0054784B"/>
    <w:rsid w:val="0057735F"/>
    <w:rsid w:val="005C232F"/>
    <w:rsid w:val="005D69DE"/>
    <w:rsid w:val="00683B56"/>
    <w:rsid w:val="006A2604"/>
    <w:rsid w:val="006D7827"/>
    <w:rsid w:val="006F3110"/>
    <w:rsid w:val="006F4FCE"/>
    <w:rsid w:val="006F734B"/>
    <w:rsid w:val="006F752E"/>
    <w:rsid w:val="007D10B7"/>
    <w:rsid w:val="007E2A73"/>
    <w:rsid w:val="00812736"/>
    <w:rsid w:val="00833FF8"/>
    <w:rsid w:val="00885929"/>
    <w:rsid w:val="00897C0F"/>
    <w:rsid w:val="008E1606"/>
    <w:rsid w:val="0094116F"/>
    <w:rsid w:val="00955763"/>
    <w:rsid w:val="00967427"/>
    <w:rsid w:val="00970BBF"/>
    <w:rsid w:val="009E2B15"/>
    <w:rsid w:val="00A65C8D"/>
    <w:rsid w:val="00A67216"/>
    <w:rsid w:val="00A8173F"/>
    <w:rsid w:val="00AD5569"/>
    <w:rsid w:val="00B02461"/>
    <w:rsid w:val="00B75F72"/>
    <w:rsid w:val="00BB00C8"/>
    <w:rsid w:val="00BC3104"/>
    <w:rsid w:val="00BE55ED"/>
    <w:rsid w:val="00C36CF3"/>
    <w:rsid w:val="00D07E21"/>
    <w:rsid w:val="00D169FB"/>
    <w:rsid w:val="00D43BBB"/>
    <w:rsid w:val="00D505C0"/>
    <w:rsid w:val="00D51FA5"/>
    <w:rsid w:val="00DD2947"/>
    <w:rsid w:val="00DD7671"/>
    <w:rsid w:val="00DF19CA"/>
    <w:rsid w:val="00E035C2"/>
    <w:rsid w:val="00E86C9D"/>
    <w:rsid w:val="00EA20A8"/>
    <w:rsid w:val="00EC5999"/>
    <w:rsid w:val="00ED5B31"/>
    <w:rsid w:val="00FD1EDB"/>
    <w:rsid w:val="03443858"/>
    <w:rsid w:val="05171224"/>
    <w:rsid w:val="0738532A"/>
    <w:rsid w:val="09D516AE"/>
    <w:rsid w:val="0FFC3E38"/>
    <w:rsid w:val="164D0641"/>
    <w:rsid w:val="17816FA9"/>
    <w:rsid w:val="179C71F9"/>
    <w:rsid w:val="17D9680D"/>
    <w:rsid w:val="1D884F5D"/>
    <w:rsid w:val="1E3F061E"/>
    <w:rsid w:val="201523AC"/>
    <w:rsid w:val="221E379A"/>
    <w:rsid w:val="22A16260"/>
    <w:rsid w:val="266147C1"/>
    <w:rsid w:val="28F6108D"/>
    <w:rsid w:val="29F55728"/>
    <w:rsid w:val="2A7F4FF2"/>
    <w:rsid w:val="2C7A69DA"/>
    <w:rsid w:val="312132A7"/>
    <w:rsid w:val="3148438F"/>
    <w:rsid w:val="35F5260C"/>
    <w:rsid w:val="36D16BD5"/>
    <w:rsid w:val="37CF580A"/>
    <w:rsid w:val="3A1D3B67"/>
    <w:rsid w:val="3B7D1CBF"/>
    <w:rsid w:val="40F63E08"/>
    <w:rsid w:val="418036D2"/>
    <w:rsid w:val="41F5343F"/>
    <w:rsid w:val="44775260"/>
    <w:rsid w:val="45A81449"/>
    <w:rsid w:val="46FD29A8"/>
    <w:rsid w:val="49FB4A02"/>
    <w:rsid w:val="53682217"/>
    <w:rsid w:val="538708F0"/>
    <w:rsid w:val="53AF2FCF"/>
    <w:rsid w:val="53C0329B"/>
    <w:rsid w:val="54624EB9"/>
    <w:rsid w:val="56F3629C"/>
    <w:rsid w:val="58F24A5D"/>
    <w:rsid w:val="5A86734E"/>
    <w:rsid w:val="5B0647F0"/>
    <w:rsid w:val="5B3E6680"/>
    <w:rsid w:val="5D6D4FFA"/>
    <w:rsid w:val="609603C4"/>
    <w:rsid w:val="61A66D2D"/>
    <w:rsid w:val="62110081"/>
    <w:rsid w:val="65312DB1"/>
    <w:rsid w:val="674A2412"/>
    <w:rsid w:val="6B8178B8"/>
    <w:rsid w:val="6C4B030B"/>
    <w:rsid w:val="700427E3"/>
    <w:rsid w:val="70F33611"/>
    <w:rsid w:val="71B52674"/>
    <w:rsid w:val="7315161C"/>
    <w:rsid w:val="758E56B6"/>
    <w:rsid w:val="790B3AD7"/>
    <w:rsid w:val="7A653450"/>
    <w:rsid w:val="7B2014A6"/>
    <w:rsid w:val="7BD33A5D"/>
    <w:rsid w:val="7C0C5586"/>
    <w:rsid w:val="7D335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kern w:val="0"/>
      <w:sz w:val="24"/>
    </w:rPr>
  </w:style>
  <w:style w:type="character" w:styleId="7">
    <w:name w:val="Strong"/>
    <w:basedOn w:val="6"/>
    <w:qFormat/>
    <w:uiPriority w:val="0"/>
    <w:rPr>
      <w:b/>
    </w:rPr>
  </w:style>
  <w:style w:type="character" w:customStyle="1" w:styleId="8">
    <w:name w:val="页眉 字符"/>
    <w:basedOn w:val="6"/>
    <w:link w:val="3"/>
    <w:qFormat/>
    <w:uiPriority w:val="0"/>
    <w:rPr>
      <w:rFonts w:asciiTheme="minorHAnsi" w:hAnsiTheme="minorHAnsi" w:eastAsiaTheme="minorEastAsia" w:cstheme="minorBidi"/>
      <w:kern w:val="2"/>
      <w:sz w:val="18"/>
      <w:szCs w:val="18"/>
    </w:rPr>
  </w:style>
  <w:style w:type="character" w:customStyle="1" w:styleId="9">
    <w:name w:val="页脚 字符"/>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434</Words>
  <Characters>445</Characters>
  <Lines>5</Lines>
  <Paragraphs>1</Paragraphs>
  <TotalTime>0</TotalTime>
  <ScaleCrop>false</ScaleCrop>
  <LinksUpToDate>false</LinksUpToDate>
  <CharactersWithSpaces>445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2024-11-13T08:53:00Z</dcterms:created>
  <dc:creator>Administrator</dc:creator>
  <cp:lastModifiedBy>周赵斌</cp:lastModifiedBy>
  <cp:lastPrinted>2024-10-25T06:56:00Z</cp:lastPrinted>
  <dcterms:modified xsi:type="dcterms:W3CDTF">2026-01-28T08:28:57Z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7C1D80F1FA8D4ED2A34E8EC3998BCF66_13</vt:lpwstr>
  </property>
  <property fmtid="{D5CDD505-2E9C-101B-9397-08002B2CF9AE}" pid="4" name="KSOTemplateDocerSaveRecord">
    <vt:lpwstr>eyJoZGlkIjoiYjQ2ZjU4OThhNTllMzAzOTZkYzk0NTMzZDhkNWI3ZmEiLCJ1c2VySWQiOiI0NDI1MjM4MTEifQ==</vt:lpwstr>
  </property>
</Properties>
</file>