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2CBE3B">
      <w:pPr>
        <w:rPr>
          <w:rFonts w:hint="eastAsia" w:ascii="黑体" w:hAnsi="黑体" w:eastAsia="黑体"/>
          <w:b/>
          <w:bCs/>
          <w:sz w:val="72"/>
          <w:szCs w:val="72"/>
        </w:rPr>
      </w:pPr>
    </w:p>
    <w:p w14:paraId="14B998CF">
      <w:pPr>
        <w:rPr>
          <w:rFonts w:hint="eastAsia" w:ascii="黑体" w:hAnsi="黑体" w:eastAsia="黑体"/>
          <w:b/>
          <w:bCs/>
          <w:sz w:val="72"/>
          <w:szCs w:val="72"/>
        </w:rPr>
      </w:pPr>
    </w:p>
    <w:p w14:paraId="6EA2008F">
      <w:pPr>
        <w:ind w:firstLine="195" w:firstLineChars="27"/>
        <w:jc w:val="center"/>
        <w:rPr>
          <w:rFonts w:hint="eastAsia" w:ascii="黑体" w:hAnsi="黑体" w:eastAsia="黑体"/>
          <w:b/>
          <w:bCs/>
          <w:sz w:val="72"/>
          <w:szCs w:val="72"/>
          <w:lang w:eastAsia="zh-Hans"/>
        </w:rPr>
      </w:pPr>
      <w:r>
        <w:rPr>
          <w:rFonts w:hint="eastAsia" w:ascii="黑体" w:hAnsi="黑体" w:eastAsia="黑体"/>
          <w:b/>
          <w:bCs/>
          <w:sz w:val="72"/>
          <w:szCs w:val="72"/>
          <w:lang w:val="en-US" w:eastAsia="zh-CN"/>
        </w:rPr>
        <w:t>福建师范大学《储能原理与技术》和《近代物理实验》AI</w:t>
      </w:r>
      <w:r>
        <w:rPr>
          <w:rFonts w:hint="eastAsia" w:ascii="黑体" w:hAnsi="黑体" w:eastAsia="黑体"/>
          <w:b/>
          <w:bCs/>
          <w:sz w:val="72"/>
          <w:szCs w:val="72"/>
        </w:rPr>
        <w:t>课程</w:t>
      </w:r>
      <w:r>
        <w:rPr>
          <w:rFonts w:hint="eastAsia" w:ascii="黑体" w:hAnsi="黑体" w:eastAsia="黑体"/>
          <w:b/>
          <w:bCs/>
          <w:sz w:val="72"/>
          <w:szCs w:val="72"/>
          <w:lang w:eastAsia="zh-Hans"/>
        </w:rPr>
        <w:t>建设服务</w:t>
      </w:r>
    </w:p>
    <w:p w14:paraId="02CBA5BE">
      <w:pPr>
        <w:ind w:firstLine="195" w:firstLineChars="27"/>
        <w:jc w:val="center"/>
        <w:rPr>
          <w:rFonts w:hint="eastAsia" w:ascii="黑体" w:hAnsi="黑体" w:eastAsia="黑体"/>
          <w:b/>
          <w:bCs/>
          <w:sz w:val="72"/>
          <w:szCs w:val="72"/>
        </w:rPr>
      </w:pPr>
      <w:r>
        <w:rPr>
          <w:rFonts w:hint="eastAsia" w:ascii="黑体" w:hAnsi="黑体" w:eastAsia="黑体"/>
          <w:b/>
          <w:bCs/>
          <w:sz w:val="72"/>
          <w:szCs w:val="72"/>
        </w:rPr>
        <w:t>招标方案</w:t>
      </w:r>
    </w:p>
    <w:p w14:paraId="7205A73C">
      <w:pPr>
        <w:ind w:firstLine="195" w:firstLineChars="27"/>
        <w:jc w:val="center"/>
        <w:rPr>
          <w:rFonts w:hint="eastAsia" w:ascii="黑体" w:hAnsi="黑体" w:eastAsia="黑体"/>
          <w:b/>
          <w:bCs/>
          <w:sz w:val="72"/>
          <w:szCs w:val="72"/>
        </w:rPr>
      </w:pPr>
    </w:p>
    <w:p w14:paraId="10A5FD02">
      <w:pPr>
        <w:ind w:firstLine="1446"/>
        <w:rPr>
          <w:rFonts w:hint="eastAsia" w:ascii="黑体" w:hAnsi="黑体" w:eastAsia="黑体"/>
          <w:b/>
          <w:bCs/>
          <w:sz w:val="72"/>
          <w:szCs w:val="72"/>
        </w:rPr>
      </w:pPr>
    </w:p>
    <w:p w14:paraId="6CBF53CC">
      <w:pPr>
        <w:ind w:firstLine="1446"/>
        <w:rPr>
          <w:rFonts w:hint="eastAsia" w:ascii="黑体" w:hAnsi="黑体" w:eastAsia="黑体"/>
          <w:b/>
          <w:bCs/>
          <w:sz w:val="72"/>
          <w:szCs w:val="72"/>
        </w:rPr>
      </w:pPr>
    </w:p>
    <w:p w14:paraId="46FCC291">
      <w:pPr>
        <w:ind w:firstLine="1446"/>
        <w:jc w:val="center"/>
        <w:rPr>
          <w:rFonts w:hint="eastAsia" w:ascii="黑体" w:hAnsi="黑体" w:eastAsia="黑体"/>
          <w:b/>
          <w:bCs/>
          <w:sz w:val="72"/>
          <w:szCs w:val="72"/>
        </w:rPr>
      </w:pPr>
    </w:p>
    <w:p w14:paraId="4783A59D">
      <w:pPr>
        <w:sectPr>
          <w:footerReference r:id="rId5" w:type="default"/>
          <w:pgSz w:w="11895" w:h="16830"/>
          <w:pgMar w:top="1440" w:right="1800" w:bottom="1440" w:left="1800" w:header="638" w:footer="691" w:gutter="0"/>
          <w:pgNumType w:fmt="decimal" w:start="1"/>
          <w:cols w:space="720" w:num="1"/>
          <w:docGrid w:linePitch="286" w:charSpace="0"/>
        </w:sectPr>
      </w:pPr>
    </w:p>
    <w:p w14:paraId="5D5E4623"/>
    <w:p w14:paraId="3BF9E53B">
      <w:pPr>
        <w:spacing w:line="240" w:lineRule="auto"/>
        <w:jc w:val="left"/>
        <w:rPr>
          <w:rFonts w:hint="eastAsia"/>
        </w:rPr>
      </w:pPr>
    </w:p>
    <w:p w14:paraId="54EF5C82">
      <w:pPr>
        <w:pStyle w:val="2"/>
        <w:rPr>
          <w:rFonts w:hint="eastAsia"/>
        </w:rPr>
      </w:pPr>
      <w:bookmarkStart w:id="0" w:name="_Toc8599"/>
      <w:bookmarkStart w:id="1" w:name="_Toc29694"/>
      <w:bookmarkStart w:id="2" w:name="_Toc133566794"/>
      <w:r>
        <w:rPr>
          <w:rFonts w:hint="eastAsia"/>
        </w:rPr>
        <w:t>项目背景</w:t>
      </w:r>
      <w:bookmarkEnd w:id="0"/>
      <w:bookmarkEnd w:id="1"/>
      <w:bookmarkEnd w:id="2"/>
    </w:p>
    <w:p w14:paraId="40D22845">
      <w:pPr>
        <w:ind w:firstLine="560" w:firstLineChars="200"/>
        <w:rPr>
          <w:rFonts w:hint="eastAsia" w:ascii="仿宋" w:hAnsi="仿宋" w:eastAsia="仿宋" w:cs="Arial"/>
          <w:sz w:val="28"/>
          <w:szCs w:val="28"/>
        </w:rPr>
      </w:pPr>
      <w:r>
        <w:rPr>
          <w:rFonts w:hint="eastAsia" w:ascii="仿宋" w:hAnsi="仿宋" w:eastAsia="仿宋" w:cs="Arial"/>
          <w:sz w:val="28"/>
          <w:szCs w:val="28"/>
        </w:rPr>
        <w:t>我校响应国家号召，结合自身优势和特色，积极推进AI相关课程的设置和教学改革。</w:t>
      </w:r>
      <w:r>
        <w:rPr>
          <w:rFonts w:hint="eastAsia" w:ascii="仿宋" w:hAnsi="仿宋" w:eastAsia="仿宋" w:cs="Arial"/>
          <w:sz w:val="28"/>
          <w:szCs w:val="28"/>
          <w:lang w:val="en-US" w:eastAsia="zh-CN"/>
        </w:rPr>
        <w:t>建设AI</w:t>
      </w:r>
      <w:r>
        <w:rPr>
          <w:rFonts w:hint="eastAsia" w:ascii="仿宋" w:hAnsi="仿宋" w:eastAsia="仿宋" w:cs="Arial"/>
          <w:sz w:val="28"/>
          <w:szCs w:val="28"/>
        </w:rPr>
        <w:t>课程在提高教师备课效率、开展个性化教学辅导、增加教学互动性、透视教学全过程数据、以及培养学生的创新性思维。</w:t>
      </w:r>
    </w:p>
    <w:p w14:paraId="279D591B">
      <w:pPr>
        <w:pStyle w:val="2"/>
        <w:rPr>
          <w:rFonts w:hint="eastAsia"/>
        </w:rPr>
      </w:pPr>
      <w:bookmarkStart w:id="3" w:name="_Toc133566797"/>
      <w:bookmarkStart w:id="4" w:name="_Toc29618"/>
      <w:bookmarkStart w:id="5" w:name="_Toc28560"/>
      <w:r>
        <w:rPr>
          <w:rFonts w:hint="eastAsia"/>
        </w:rPr>
        <w:t>商务要求</w:t>
      </w:r>
      <w:bookmarkEnd w:id="3"/>
      <w:bookmarkEnd w:id="4"/>
      <w:bookmarkEnd w:id="5"/>
    </w:p>
    <w:p w14:paraId="0DF26A99">
      <w:pPr>
        <w:pStyle w:val="40"/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具有独立承担民事责任的能力；</w:t>
      </w:r>
    </w:p>
    <w:p w14:paraId="1944D7B2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具有良好的商业信誉和健全的财务会计制度；</w:t>
      </w:r>
    </w:p>
    <w:p w14:paraId="0F8D1335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具有履行合同所必须的设备和专业技术能力；</w:t>
      </w:r>
    </w:p>
    <w:p w14:paraId="352103BE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具有依法缴纳税收和社会保障资金的良好记录；</w:t>
      </w:r>
    </w:p>
    <w:p w14:paraId="51326CB6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参加政府采购活动前三年内，在经营活动中没有重大违法记录；</w:t>
      </w:r>
    </w:p>
    <w:p w14:paraId="226DC195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未被“信用中国”网站（www.creditchina.gov.cn）、“中国政府采购网”（www.ccgp.gov.cn）列入失信被执行人、重大税收违法案件当事人名单、政府采购严重失信行为记录名单；</w:t>
      </w:r>
    </w:p>
    <w:p w14:paraId="27CF4CE5">
      <w:pPr>
        <w:rPr>
          <w:rFonts w:hint="eastAsia"/>
        </w:rPr>
      </w:pPr>
      <w:r>
        <w:rPr>
          <w:rFonts w:hint="eastAsia"/>
        </w:rPr>
        <w:br w:type="page"/>
      </w:r>
    </w:p>
    <w:p w14:paraId="317A6E23">
      <w:pPr>
        <w:pStyle w:val="2"/>
        <w:rPr>
          <w:rFonts w:hint="eastAsia"/>
        </w:rPr>
      </w:pPr>
      <w:bookmarkStart w:id="6" w:name="_Toc26348"/>
      <w:bookmarkStart w:id="7" w:name="_Toc22405"/>
      <w:bookmarkStart w:id="8" w:name="_Toc133566798"/>
      <w:r>
        <w:rPr>
          <w:rFonts w:hint="eastAsia"/>
        </w:rPr>
        <w:t>招标服务内容一览表</w:t>
      </w:r>
      <w:bookmarkEnd w:id="6"/>
      <w:bookmarkEnd w:id="7"/>
      <w:bookmarkEnd w:id="8"/>
    </w:p>
    <w:tbl>
      <w:tblPr>
        <w:tblStyle w:val="20"/>
        <w:tblW w:w="9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0"/>
        <w:gridCol w:w="6159"/>
      </w:tblGrid>
      <w:tr w14:paraId="1634C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3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5FE80B">
            <w:pPr>
              <w:spacing w:after="0" w:line="240" w:lineRule="auto"/>
              <w:jc w:val="center"/>
            </w:pPr>
            <w:bookmarkStart w:id="9" w:name="_Toc5332"/>
            <w:r>
              <w:rPr>
                <w:rFonts w:hint="eastAsia"/>
              </w:rPr>
              <w:t>（项目）名称</w:t>
            </w:r>
          </w:p>
        </w:tc>
        <w:tc>
          <w:tcPr>
            <w:tcW w:w="6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1A3D5F">
            <w:pPr>
              <w:spacing w:after="0" w:line="240" w:lineRule="auto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建设内容</w:t>
            </w:r>
          </w:p>
        </w:tc>
      </w:tr>
      <w:tr w14:paraId="03722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3" w:hRule="atLeast"/>
        </w:trPr>
        <w:tc>
          <w:tcPr>
            <w:tcW w:w="3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BD0648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7FA2164E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04F1627B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59AFFEFC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388EBAF3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1B85405A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49512CC3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3155D0FE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5D546C13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8D10ED2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6448DC7F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3ECD05D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11D3A275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31220395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6F55AD1F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44CEA3A6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D965D09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F806260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472ABED4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A7C2FB2">
            <w:pPr>
              <w:spacing w:after="0" w:line="240" w:lineRule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《物理与能源学院AI课程》服务</w:t>
            </w:r>
          </w:p>
        </w:tc>
        <w:tc>
          <w:tcPr>
            <w:tcW w:w="6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2D0F58">
            <w:pPr>
              <w:spacing w:after="0"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一、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《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储能原理与技术》AI精品课程建设内容：</w:t>
            </w:r>
          </w:p>
          <w:p w14:paraId="4B013E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1、明确 AI 课程建设目标</w:t>
            </w:r>
          </w:p>
          <w:p w14:paraId="756593B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沟通需求：深入了解授课教师在教学中的需求痛点及课程特</w:t>
            </w:r>
          </w:p>
          <w:p w14:paraId="2A968A0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明确目标：明确人工智能赋能教育教学的课程目标设计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服</w:t>
            </w:r>
          </w:p>
          <w:p w14:paraId="4237359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配置：根据授课教师反馈，梳理建课思路，根据教师需求确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定后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持续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服务模式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65DC2299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课程素材收集整理</w:t>
            </w:r>
          </w:p>
          <w:p w14:paraId="2DB0312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提供各种素材的具体格式及注意事项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教师提供的资料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上传课程资料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FE688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建立课程增强模型</w:t>
            </w:r>
          </w:p>
          <w:p w14:paraId="5EE2F5F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据教师提供的相关素材建立课程知识库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7F8844A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据课程类型或学科特点建设包括但不限于图片库、公式库、表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格库、视频库等类型增强知识库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4C765A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4、数字人构建 + 数字视频建设</w:t>
            </w:r>
          </w:p>
          <w:p w14:paraId="69C1742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·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定制一位教师数字人形象，建设理论数字视频知识点讲解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为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学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生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提供知识点讲解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150E4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5、个性指令构建</w:t>
            </w:r>
          </w:p>
          <w:p w14:paraId="42E3247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根据课程专业或学科属性，建设课程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60条以上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个性化指令库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0D4D0A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6、智能体构建</w:t>
            </w:r>
          </w:p>
          <w:p w14:paraId="79465D0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根据课程专业或学科属性，定制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个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以上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专属课程智能体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661657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7、知识图谱</w:t>
            </w:r>
          </w:p>
          <w:p w14:paraId="373FA65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课程知识图谱、问题图谱、能力图谱、素质图谱搭建服务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B3431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 xml:space="preserve">8、建设课程门户建设 </w:t>
            </w:r>
          </w:p>
          <w:p w14:paraId="1C11FB2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建设符合课程特色，并上线到符合后续做课程相关评审的平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平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台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7A50EBA9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智能批改规则建设</w:t>
            </w:r>
          </w:p>
          <w:p w14:paraId="7204298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建设符合课程批改的批改规则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1186A4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10、教学百宝箱教学互动工具建设</w:t>
            </w:r>
          </w:p>
          <w:p w14:paraId="07521A4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57" w:leftChars="27" w:right="0" w:rightChars="0" w:firstLine="0" w:firstLineChars="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 xml:space="preserve">每门课程教学百宝箱教学工具、演示动画、互动游戏等不少于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 xml:space="preserve"> 个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个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并可在课堂中进行教学演示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83A2B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11、使用测试、持续迭代优化</w:t>
            </w:r>
          </w:p>
          <w:p w14:paraId="3E2760F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 AI 工作台，通过问答评测开展测试及确认工作，持续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更新迭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代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460E86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12、</w:t>
            </w: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正式上线交付使用</w:t>
            </w:r>
          </w:p>
          <w:p w14:paraId="2333436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交付上线，正式开放给校内教学班使用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58B5C3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right="0" w:rightChars="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</w:p>
          <w:p w14:paraId="4D8A4F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2" w:firstLineChars="200"/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eastAsia="zh-CN"/>
              </w:rPr>
              <w:t>《</w:t>
            </w:r>
            <w:r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val="en-US" w:eastAsia="zh-CN"/>
              </w:rPr>
              <w:t>近代物理实验》培育课程建设内容：</w:t>
            </w:r>
          </w:p>
          <w:p w14:paraId="5EE5AB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1、明确 AI 课程建设目标</w:t>
            </w:r>
          </w:p>
          <w:p w14:paraId="3B53865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沟通需求：深入了解授课教师在教学中的需求痛点及课程特</w:t>
            </w:r>
          </w:p>
          <w:p w14:paraId="18EA177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明确目标：明确人工智能赋能教育教学的课程目标设计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服</w:t>
            </w:r>
          </w:p>
          <w:p w14:paraId="598F9F8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务；</w:t>
            </w:r>
          </w:p>
          <w:p w14:paraId="29840A0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配置：根据授课教师反馈，梳理建课思路，根据教师需求确定后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持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续服务模式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18BBCBA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课程素材收集整理</w:t>
            </w:r>
          </w:p>
          <w:p w14:paraId="6FB59AA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提供各种素材的具体格式及注意事项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教师提供的资料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上传课程资料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D1198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建立课程增强模型</w:t>
            </w:r>
          </w:p>
          <w:p w14:paraId="780F30E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据教师提供的相关素材建立课程知识库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BAD280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据课程类型或学科特点建设包括但不限于图片库、公式库、表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格库、视频库等类型增强知识库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11C940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4、知识图谱</w:t>
            </w:r>
          </w:p>
          <w:p w14:paraId="7B9527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课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课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程知识图谱、问题图谱、能力图谱、素质图谱搭建服务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</w:tc>
      </w:tr>
    </w:tbl>
    <w:p w14:paraId="686DE582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bookmarkEnd w:id="9"/>
    <w:p w14:paraId="7C435424">
      <w:pPr>
        <w:pStyle w:val="2"/>
        <w:rPr>
          <w:rFonts w:hint="eastAsia"/>
        </w:rPr>
      </w:pPr>
      <w:bookmarkStart w:id="10" w:name="_Toc133566840"/>
      <w:bookmarkStart w:id="11" w:name="_Toc854"/>
      <w:bookmarkStart w:id="12" w:name="_Toc14581"/>
      <w:r>
        <w:rPr>
          <w:rFonts w:hint="eastAsia"/>
        </w:rPr>
        <w:t>售后服务</w:t>
      </w:r>
      <w:bookmarkEnd w:id="10"/>
      <w:bookmarkEnd w:id="11"/>
      <w:r>
        <w:rPr>
          <w:rFonts w:hint="eastAsia"/>
        </w:rPr>
        <w:t>要求</w:t>
      </w:r>
      <w:bookmarkEnd w:id="12"/>
    </w:p>
    <w:p w14:paraId="6EB9A805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1.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质保期：</w:t>
      </w:r>
      <w:r>
        <w:rPr>
          <w:rFonts w:hint="eastAsia" w:eastAsia="仿宋"/>
          <w:sz w:val="28"/>
          <w:szCs w:val="22"/>
          <w:lang w:val="en-US" w:eastAsia="zh-CN"/>
        </w:rPr>
        <w:t>3</w:t>
      </w:r>
      <w:r>
        <w:rPr>
          <w:rFonts w:hint="eastAsia" w:eastAsia="仿宋"/>
          <w:sz w:val="28"/>
          <w:szCs w:val="22"/>
        </w:rPr>
        <w:t>年的全免费质保服务。</w:t>
      </w:r>
    </w:p>
    <w:p w14:paraId="566D64C7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2.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技术培训：质保期内每年不少于</w:t>
      </w:r>
      <w:r>
        <w:rPr>
          <w:rFonts w:hint="eastAsia" w:eastAsia="仿宋"/>
          <w:sz w:val="28"/>
          <w:szCs w:val="22"/>
          <w:lang w:val="en-US" w:eastAsia="zh-CN"/>
        </w:rPr>
        <w:t>5</w:t>
      </w:r>
      <w:r>
        <w:rPr>
          <w:rFonts w:hint="eastAsia" w:eastAsia="仿宋"/>
          <w:sz w:val="28"/>
          <w:szCs w:val="22"/>
        </w:rPr>
        <w:t>次培训。</w:t>
      </w:r>
    </w:p>
    <w:p w14:paraId="432C0470">
      <w:pPr>
        <w:ind w:firstLine="560" w:firstLineChars="200"/>
        <w:jc w:val="left"/>
        <w:rPr>
          <w:rFonts w:hint="eastAsia" w:eastAsia="仿宋"/>
          <w:sz w:val="28"/>
          <w:szCs w:val="22"/>
          <w:lang w:eastAsia="zh-CN"/>
        </w:rPr>
      </w:pPr>
      <w:r>
        <w:rPr>
          <w:rFonts w:hint="eastAsia" w:eastAsia="仿宋"/>
          <w:sz w:val="28"/>
          <w:szCs w:val="22"/>
        </w:rPr>
        <w:t>3.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维修保障等要求：质保期内免费维护</w:t>
      </w:r>
      <w:r>
        <w:rPr>
          <w:rFonts w:hint="eastAsia" w:eastAsia="仿宋"/>
          <w:sz w:val="28"/>
          <w:szCs w:val="22"/>
          <w:lang w:eastAsia="zh-CN"/>
        </w:rPr>
        <w:t>。</w:t>
      </w:r>
    </w:p>
    <w:p w14:paraId="40C9B3CC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4.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依据用户问题轻重缓急，提供不同的响应时间，具体为：</w:t>
      </w:r>
    </w:p>
    <w:p w14:paraId="5192E28A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1）“严重错误”，严重影响用户正常使用的情况下，乙方将安排优先处理，在6小时内处理好或提出应急措施。处理时间：6小时内；</w:t>
      </w:r>
    </w:p>
    <w:p w14:paraId="12A37F35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2）“一般错误”，一般系统错误，对用户使用平台无十分紧急的影响，乙方将在24小时内处理好或提出应急措施。处理时间：24小时内；</w:t>
      </w:r>
    </w:p>
    <w:p w14:paraId="481347F9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3）“需求变化”，增加和改进功能，使用方便性调整，接到报告48小时内给予答复，并提出有关的意见。处理时间：48小时内。</w:t>
      </w:r>
    </w:p>
    <w:p w14:paraId="3A37CB27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bookmarkStart w:id="13" w:name="_GoBack"/>
      <w:bookmarkEnd w:id="13"/>
    </w:p>
    <w:sectPr>
      <w:footerReference r:id="rId6" w:type="default"/>
      <w:pgSz w:w="11895" w:h="16830"/>
      <w:pgMar w:top="1440" w:right="1800" w:bottom="1440" w:left="1800" w:header="638" w:footer="691" w:gutter="0"/>
      <w:pgNumType w:fmt="decimal" w:start="1"/>
      <w:cols w:space="720" w:num="1"/>
      <w:docGrid w:linePitch="28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571CD6">
    <w:pPr>
      <w:pStyle w:val="13"/>
      <w:tabs>
        <w:tab w:val="left" w:pos="3663"/>
        <w:tab w:val="clear" w:pos="4153"/>
        <w:tab w:val="clear" w:pos="8306"/>
      </w:tabs>
      <w:rPr>
        <w:rFonts w:hint="eastAsia"/>
      </w:rPr>
    </w:pP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EA6445">
    <w:pPr>
      <w:pStyle w:val="13"/>
      <w:tabs>
        <w:tab w:val="left" w:pos="3663"/>
        <w:tab w:val="clear" w:pos="4153"/>
        <w:tab w:val="clear" w:pos="8306"/>
      </w:tabs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A76A57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A76A57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DD8816"/>
    <w:multiLevelType w:val="multilevel"/>
    <w:tmpl w:val="B7DD8816"/>
    <w:lvl w:ilvl="0" w:tentative="0">
      <w:start w:val="1"/>
      <w:numFmt w:val="decimal"/>
      <w:pStyle w:val="40"/>
      <w:lvlText w:val="%1)"/>
      <w:lvlJc w:val="left"/>
      <w:pPr>
        <w:ind w:left="1000" w:hanging="440"/>
      </w:pPr>
    </w:lvl>
    <w:lvl w:ilvl="1" w:tentative="0">
      <w:start w:val="1"/>
      <w:numFmt w:val="lowerLetter"/>
      <w:lvlText w:val="%2)"/>
      <w:lvlJc w:val="left"/>
      <w:pPr>
        <w:ind w:left="1440" w:hanging="440"/>
      </w:pPr>
    </w:lvl>
    <w:lvl w:ilvl="2" w:tentative="0">
      <w:start w:val="1"/>
      <w:numFmt w:val="lowerRoman"/>
      <w:lvlText w:val="%3."/>
      <w:lvlJc w:val="right"/>
      <w:pPr>
        <w:ind w:left="1880" w:hanging="440"/>
      </w:pPr>
    </w:lvl>
    <w:lvl w:ilvl="3" w:tentative="0">
      <w:start w:val="1"/>
      <w:numFmt w:val="decimal"/>
      <w:lvlText w:val="%4."/>
      <w:lvlJc w:val="left"/>
      <w:pPr>
        <w:ind w:left="2320" w:hanging="440"/>
      </w:pPr>
    </w:lvl>
    <w:lvl w:ilvl="4" w:tentative="0">
      <w:start w:val="1"/>
      <w:numFmt w:val="lowerLetter"/>
      <w:lvlText w:val="%5)"/>
      <w:lvlJc w:val="left"/>
      <w:pPr>
        <w:ind w:left="2760" w:hanging="440"/>
      </w:pPr>
    </w:lvl>
    <w:lvl w:ilvl="5" w:tentative="0">
      <w:start w:val="1"/>
      <w:numFmt w:val="lowerRoman"/>
      <w:lvlText w:val="%6."/>
      <w:lvlJc w:val="right"/>
      <w:pPr>
        <w:ind w:left="3200" w:hanging="440"/>
      </w:pPr>
    </w:lvl>
    <w:lvl w:ilvl="6" w:tentative="0">
      <w:start w:val="1"/>
      <w:numFmt w:val="decimal"/>
      <w:lvlText w:val="%7."/>
      <w:lvlJc w:val="left"/>
      <w:pPr>
        <w:ind w:left="3640" w:hanging="440"/>
      </w:pPr>
    </w:lvl>
    <w:lvl w:ilvl="7" w:tentative="0">
      <w:start w:val="1"/>
      <w:numFmt w:val="lowerLetter"/>
      <w:lvlText w:val="%8)"/>
      <w:lvlJc w:val="left"/>
      <w:pPr>
        <w:ind w:left="4080" w:hanging="440"/>
      </w:pPr>
    </w:lvl>
    <w:lvl w:ilvl="8" w:tentative="0">
      <w:start w:val="1"/>
      <w:numFmt w:val="lowerRoman"/>
      <w:lvlText w:val="%9."/>
      <w:lvlJc w:val="right"/>
      <w:pPr>
        <w:ind w:left="4520" w:hanging="440"/>
      </w:pPr>
    </w:lvl>
  </w:abstractNum>
  <w:abstractNum w:abstractNumId="1">
    <w:nsid w:val="BA858B01"/>
    <w:multiLevelType w:val="singleLevel"/>
    <w:tmpl w:val="BA858B01"/>
    <w:lvl w:ilvl="0" w:tentative="0">
      <w:start w:val="9"/>
      <w:numFmt w:val="decimal"/>
      <w:suff w:val="nothing"/>
      <w:lvlText w:val="%1、"/>
      <w:lvlJc w:val="left"/>
    </w:lvl>
  </w:abstractNum>
  <w:abstractNum w:abstractNumId="2">
    <w:nsid w:val="CF57441A"/>
    <w:multiLevelType w:val="singleLevel"/>
    <w:tmpl w:val="CF57441A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0000000F"/>
    <w:multiLevelType w:val="multilevel"/>
    <w:tmpl w:val="0000000F"/>
    <w:lvl w:ilvl="0" w:tentative="0">
      <w:start w:val="1"/>
      <w:numFmt w:val="decimal"/>
      <w:pStyle w:val="31"/>
      <w:lvlText w:val="%1．"/>
      <w:lvlJc w:val="left"/>
      <w:pPr>
        <w:tabs>
          <w:tab w:val="left" w:pos="768"/>
        </w:tabs>
        <w:ind w:left="768" w:hanging="360"/>
      </w:pPr>
      <w:rPr>
        <w:rFonts w:hint="eastAsia"/>
      </w:rPr>
    </w:lvl>
    <w:lvl w:ilvl="1" w:tentative="0">
      <w:start w:val="1"/>
      <w:numFmt w:val="decimal"/>
      <w:pStyle w:val="30"/>
      <w:lvlText w:val="%2、"/>
      <w:lvlJc w:val="left"/>
      <w:pPr>
        <w:tabs>
          <w:tab w:val="left" w:pos="1188"/>
        </w:tabs>
        <w:ind w:left="1188" w:hanging="360"/>
      </w:pPr>
      <w:rPr>
        <w:rFonts w:hint="eastAsia"/>
      </w:rPr>
    </w:lvl>
    <w:lvl w:ilvl="2" w:tentative="0">
      <w:start w:val="1"/>
      <w:numFmt w:val="decimal"/>
      <w:lvlText w:val="（%3）"/>
      <w:lvlJc w:val="left"/>
      <w:pPr>
        <w:tabs>
          <w:tab w:val="left" w:pos="720"/>
        </w:tabs>
        <w:ind w:left="720" w:hanging="720"/>
      </w:pPr>
      <w:rPr>
        <w:rFonts w:hint="eastAsia"/>
        <w:u w:val="none"/>
        <w:lang w:val="en-US"/>
      </w:rPr>
    </w:lvl>
    <w:lvl w:ilvl="3" w:tentative="0">
      <w:start w:val="1"/>
      <w:numFmt w:val="decimal"/>
      <w:pStyle w:val="34"/>
      <w:lvlText w:val="%4."/>
      <w:lvlJc w:val="left"/>
      <w:pPr>
        <w:tabs>
          <w:tab w:val="left" w:pos="2088"/>
        </w:tabs>
        <w:ind w:left="2088" w:hanging="420"/>
      </w:pPr>
    </w:lvl>
    <w:lvl w:ilvl="4" w:tentative="0">
      <w:start w:val="1"/>
      <w:numFmt w:val="lowerLetter"/>
      <w:pStyle w:val="33"/>
      <w:lvlText w:val="%5)"/>
      <w:lvlJc w:val="left"/>
      <w:pPr>
        <w:tabs>
          <w:tab w:val="left" w:pos="2508"/>
        </w:tabs>
        <w:ind w:left="2508" w:hanging="420"/>
      </w:pPr>
    </w:lvl>
    <w:lvl w:ilvl="5" w:tentative="0">
      <w:start w:val="1"/>
      <w:numFmt w:val="lowerRoman"/>
      <w:pStyle w:val="35"/>
      <w:lvlText w:val="%6."/>
      <w:lvlJc w:val="right"/>
      <w:pPr>
        <w:tabs>
          <w:tab w:val="left" w:pos="2928"/>
        </w:tabs>
        <w:ind w:left="2928" w:hanging="420"/>
      </w:pPr>
    </w:lvl>
    <w:lvl w:ilvl="6" w:tentative="0">
      <w:start w:val="1"/>
      <w:numFmt w:val="decimal"/>
      <w:pStyle w:val="36"/>
      <w:lvlText w:val="%7."/>
      <w:lvlJc w:val="left"/>
      <w:pPr>
        <w:tabs>
          <w:tab w:val="left" w:pos="3348"/>
        </w:tabs>
        <w:ind w:left="3348" w:hanging="420"/>
      </w:pPr>
    </w:lvl>
    <w:lvl w:ilvl="7" w:tentative="0">
      <w:start w:val="1"/>
      <w:numFmt w:val="lowerLetter"/>
      <w:pStyle w:val="32"/>
      <w:lvlText w:val="%8)"/>
      <w:lvlJc w:val="left"/>
      <w:pPr>
        <w:tabs>
          <w:tab w:val="left" w:pos="3768"/>
        </w:tabs>
        <w:ind w:left="3768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88"/>
        </w:tabs>
        <w:ind w:left="4188" w:hanging="420"/>
      </w:pPr>
    </w:lvl>
  </w:abstractNum>
  <w:abstractNum w:abstractNumId="4">
    <w:nsid w:val="1A2B1706"/>
    <w:multiLevelType w:val="multilevel"/>
    <w:tmpl w:val="1A2B1706"/>
    <w:lvl w:ilvl="0" w:tentative="0">
      <w:start w:val="1"/>
      <w:numFmt w:val="chineseCountingThousand"/>
      <w:pStyle w:val="2"/>
      <w:suff w:val="space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0" w:firstLine="0"/>
      </w:pPr>
      <w:rPr>
        <w:rFonts w:hint="eastAsia"/>
        <w:sz w:val="28"/>
        <w:szCs w:val="28"/>
      </w:rPr>
    </w:lvl>
    <w:lvl w:ilvl="3" w:tentative="0">
      <w:start w:val="1"/>
      <w:numFmt w:val="decimal"/>
      <w:pStyle w:val="5"/>
      <w:isLgl/>
      <w:suff w:val="space"/>
      <w:lvlText w:val="%1.%2.%3.%4"/>
      <w:lvlJc w:val="left"/>
      <w:pPr>
        <w:ind w:left="0" w:firstLine="0"/>
      </w:pPr>
      <w:rPr>
        <w:rFonts w:hint="eastAsia" w:ascii="黑体" w:hAnsi="黑体" w:eastAsia="黑体"/>
        <w:sz w:val="28"/>
        <w:szCs w:val="28"/>
      </w:rPr>
    </w:lvl>
    <w:lvl w:ilvl="4" w:tentative="0">
      <w:start w:val="1"/>
      <w:numFmt w:val="decimal"/>
      <w:pStyle w:val="6"/>
      <w:isLgl/>
      <w:suff w:val="space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7"/>
      <w:isLgl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8"/>
      <w:isLgl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ind w:left="4394" w:hanging="4394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ind w:left="5102" w:hanging="5102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00443AF8"/>
    <w:rsid w:val="000058E6"/>
    <w:rsid w:val="00005A13"/>
    <w:rsid w:val="00010E66"/>
    <w:rsid w:val="00016027"/>
    <w:rsid w:val="00025296"/>
    <w:rsid w:val="000771E3"/>
    <w:rsid w:val="00085A2C"/>
    <w:rsid w:val="00090906"/>
    <w:rsid w:val="000A2613"/>
    <w:rsid w:val="000A535B"/>
    <w:rsid w:val="000B3BC6"/>
    <w:rsid w:val="000B5A04"/>
    <w:rsid w:val="000B7DF0"/>
    <w:rsid w:val="000C3F9D"/>
    <w:rsid w:val="000D44AC"/>
    <w:rsid w:val="000D6EB5"/>
    <w:rsid w:val="000F63D9"/>
    <w:rsid w:val="00103275"/>
    <w:rsid w:val="001052A2"/>
    <w:rsid w:val="001126A8"/>
    <w:rsid w:val="00114045"/>
    <w:rsid w:val="001143E0"/>
    <w:rsid w:val="00125527"/>
    <w:rsid w:val="0012681A"/>
    <w:rsid w:val="00132D43"/>
    <w:rsid w:val="00144D8C"/>
    <w:rsid w:val="001459D9"/>
    <w:rsid w:val="00145ED4"/>
    <w:rsid w:val="0015292D"/>
    <w:rsid w:val="00160291"/>
    <w:rsid w:val="001602F9"/>
    <w:rsid w:val="0016742D"/>
    <w:rsid w:val="0016763B"/>
    <w:rsid w:val="00167F73"/>
    <w:rsid w:val="00175CEC"/>
    <w:rsid w:val="00177722"/>
    <w:rsid w:val="00187066"/>
    <w:rsid w:val="001935D9"/>
    <w:rsid w:val="001A4A58"/>
    <w:rsid w:val="001A5CAD"/>
    <w:rsid w:val="001A6045"/>
    <w:rsid w:val="001B24E8"/>
    <w:rsid w:val="001C0877"/>
    <w:rsid w:val="001C7F1E"/>
    <w:rsid w:val="001D6D4F"/>
    <w:rsid w:val="001F63D8"/>
    <w:rsid w:val="002038AF"/>
    <w:rsid w:val="0020517C"/>
    <w:rsid w:val="0021271A"/>
    <w:rsid w:val="0022607F"/>
    <w:rsid w:val="0022713E"/>
    <w:rsid w:val="00230D15"/>
    <w:rsid w:val="00237C33"/>
    <w:rsid w:val="00264578"/>
    <w:rsid w:val="002657DC"/>
    <w:rsid w:val="00283A0F"/>
    <w:rsid w:val="00287229"/>
    <w:rsid w:val="00291E5B"/>
    <w:rsid w:val="002931E2"/>
    <w:rsid w:val="002B7138"/>
    <w:rsid w:val="002C017B"/>
    <w:rsid w:val="002D6D6C"/>
    <w:rsid w:val="00315239"/>
    <w:rsid w:val="0031637D"/>
    <w:rsid w:val="0032367E"/>
    <w:rsid w:val="00336A84"/>
    <w:rsid w:val="00340F00"/>
    <w:rsid w:val="00341E2D"/>
    <w:rsid w:val="0036354B"/>
    <w:rsid w:val="00372780"/>
    <w:rsid w:val="00387762"/>
    <w:rsid w:val="0039220D"/>
    <w:rsid w:val="00394B53"/>
    <w:rsid w:val="003B376F"/>
    <w:rsid w:val="003B6D35"/>
    <w:rsid w:val="003C7334"/>
    <w:rsid w:val="003D1295"/>
    <w:rsid w:val="003D3C0E"/>
    <w:rsid w:val="003D533C"/>
    <w:rsid w:val="003F1093"/>
    <w:rsid w:val="00411AE1"/>
    <w:rsid w:val="004261E6"/>
    <w:rsid w:val="004369DB"/>
    <w:rsid w:val="00443AF8"/>
    <w:rsid w:val="004445B0"/>
    <w:rsid w:val="00485BCA"/>
    <w:rsid w:val="00494D8F"/>
    <w:rsid w:val="004A2376"/>
    <w:rsid w:val="004A4DBD"/>
    <w:rsid w:val="004C30A5"/>
    <w:rsid w:val="004E100C"/>
    <w:rsid w:val="00527CA4"/>
    <w:rsid w:val="00537F2C"/>
    <w:rsid w:val="00546BDB"/>
    <w:rsid w:val="00555794"/>
    <w:rsid w:val="00560C02"/>
    <w:rsid w:val="005663C1"/>
    <w:rsid w:val="00574255"/>
    <w:rsid w:val="00583F72"/>
    <w:rsid w:val="00584EFD"/>
    <w:rsid w:val="005855E8"/>
    <w:rsid w:val="005B3498"/>
    <w:rsid w:val="005B413E"/>
    <w:rsid w:val="005C2BA0"/>
    <w:rsid w:val="005C7DFF"/>
    <w:rsid w:val="005E23B9"/>
    <w:rsid w:val="005F699E"/>
    <w:rsid w:val="00637280"/>
    <w:rsid w:val="00641426"/>
    <w:rsid w:val="006435A3"/>
    <w:rsid w:val="00643BEC"/>
    <w:rsid w:val="00666EED"/>
    <w:rsid w:val="006726FA"/>
    <w:rsid w:val="00672792"/>
    <w:rsid w:val="0067520D"/>
    <w:rsid w:val="00687F20"/>
    <w:rsid w:val="006A0DCC"/>
    <w:rsid w:val="006B6691"/>
    <w:rsid w:val="006E76E5"/>
    <w:rsid w:val="006F0A0D"/>
    <w:rsid w:val="006F1835"/>
    <w:rsid w:val="006F1F0A"/>
    <w:rsid w:val="00711557"/>
    <w:rsid w:val="00716157"/>
    <w:rsid w:val="00726249"/>
    <w:rsid w:val="00727157"/>
    <w:rsid w:val="00757E43"/>
    <w:rsid w:val="00761AF4"/>
    <w:rsid w:val="00767287"/>
    <w:rsid w:val="00776635"/>
    <w:rsid w:val="00786319"/>
    <w:rsid w:val="007874AF"/>
    <w:rsid w:val="007A2E89"/>
    <w:rsid w:val="007C3ADA"/>
    <w:rsid w:val="007D19DC"/>
    <w:rsid w:val="007E61A4"/>
    <w:rsid w:val="00800F08"/>
    <w:rsid w:val="0080773E"/>
    <w:rsid w:val="008252EA"/>
    <w:rsid w:val="008275B9"/>
    <w:rsid w:val="00846A62"/>
    <w:rsid w:val="00850351"/>
    <w:rsid w:val="0085345F"/>
    <w:rsid w:val="00853907"/>
    <w:rsid w:val="0086435E"/>
    <w:rsid w:val="00864FCD"/>
    <w:rsid w:val="008767F2"/>
    <w:rsid w:val="00876EF7"/>
    <w:rsid w:val="0088472B"/>
    <w:rsid w:val="00894921"/>
    <w:rsid w:val="00896558"/>
    <w:rsid w:val="008A441E"/>
    <w:rsid w:val="008C5ED5"/>
    <w:rsid w:val="008C7A62"/>
    <w:rsid w:val="008D5C47"/>
    <w:rsid w:val="008D6CCE"/>
    <w:rsid w:val="008D780B"/>
    <w:rsid w:val="008E471D"/>
    <w:rsid w:val="008F5B01"/>
    <w:rsid w:val="008F6C10"/>
    <w:rsid w:val="00901912"/>
    <w:rsid w:val="00942135"/>
    <w:rsid w:val="00944064"/>
    <w:rsid w:val="00946580"/>
    <w:rsid w:val="009474D1"/>
    <w:rsid w:val="00957075"/>
    <w:rsid w:val="00977189"/>
    <w:rsid w:val="00980EC5"/>
    <w:rsid w:val="009928B8"/>
    <w:rsid w:val="00992A75"/>
    <w:rsid w:val="009B37B5"/>
    <w:rsid w:val="009E3D6F"/>
    <w:rsid w:val="009F699D"/>
    <w:rsid w:val="00A139DA"/>
    <w:rsid w:val="00A2318E"/>
    <w:rsid w:val="00A35C40"/>
    <w:rsid w:val="00A37DA3"/>
    <w:rsid w:val="00A41892"/>
    <w:rsid w:val="00A557D2"/>
    <w:rsid w:val="00A66BE0"/>
    <w:rsid w:val="00AA3E0D"/>
    <w:rsid w:val="00AB2148"/>
    <w:rsid w:val="00AD5D60"/>
    <w:rsid w:val="00AE2FF7"/>
    <w:rsid w:val="00AE3880"/>
    <w:rsid w:val="00AE74DF"/>
    <w:rsid w:val="00AF506B"/>
    <w:rsid w:val="00B0421E"/>
    <w:rsid w:val="00B159BB"/>
    <w:rsid w:val="00B24411"/>
    <w:rsid w:val="00B277F6"/>
    <w:rsid w:val="00B33192"/>
    <w:rsid w:val="00B50320"/>
    <w:rsid w:val="00B86AF7"/>
    <w:rsid w:val="00B968A7"/>
    <w:rsid w:val="00BA227D"/>
    <w:rsid w:val="00BA78CB"/>
    <w:rsid w:val="00BB47A9"/>
    <w:rsid w:val="00BC4A81"/>
    <w:rsid w:val="00BC739C"/>
    <w:rsid w:val="00BD6AE1"/>
    <w:rsid w:val="00BE5CD4"/>
    <w:rsid w:val="00BE6DD0"/>
    <w:rsid w:val="00C22115"/>
    <w:rsid w:val="00C22CA5"/>
    <w:rsid w:val="00C32007"/>
    <w:rsid w:val="00C33C81"/>
    <w:rsid w:val="00C3722C"/>
    <w:rsid w:val="00C41415"/>
    <w:rsid w:val="00C50B6C"/>
    <w:rsid w:val="00C526D6"/>
    <w:rsid w:val="00C56FD2"/>
    <w:rsid w:val="00C62B8D"/>
    <w:rsid w:val="00C85172"/>
    <w:rsid w:val="00CA1876"/>
    <w:rsid w:val="00CB4B12"/>
    <w:rsid w:val="00CB578E"/>
    <w:rsid w:val="00CB630B"/>
    <w:rsid w:val="00CC48D9"/>
    <w:rsid w:val="00CC5507"/>
    <w:rsid w:val="00CD226C"/>
    <w:rsid w:val="00CD2F3B"/>
    <w:rsid w:val="00D07922"/>
    <w:rsid w:val="00D1297A"/>
    <w:rsid w:val="00D14351"/>
    <w:rsid w:val="00D15A4E"/>
    <w:rsid w:val="00D21C73"/>
    <w:rsid w:val="00D21F0C"/>
    <w:rsid w:val="00D27E7B"/>
    <w:rsid w:val="00D3035D"/>
    <w:rsid w:val="00D7473A"/>
    <w:rsid w:val="00D750BA"/>
    <w:rsid w:val="00D864E9"/>
    <w:rsid w:val="00D87827"/>
    <w:rsid w:val="00D96B0A"/>
    <w:rsid w:val="00D96E28"/>
    <w:rsid w:val="00DB19A2"/>
    <w:rsid w:val="00DB4BDC"/>
    <w:rsid w:val="00DC083B"/>
    <w:rsid w:val="00DC5725"/>
    <w:rsid w:val="00DD0469"/>
    <w:rsid w:val="00DD0B80"/>
    <w:rsid w:val="00DD6D94"/>
    <w:rsid w:val="00DE179E"/>
    <w:rsid w:val="00DF2C28"/>
    <w:rsid w:val="00E14662"/>
    <w:rsid w:val="00E35B6E"/>
    <w:rsid w:val="00E43F40"/>
    <w:rsid w:val="00E505BE"/>
    <w:rsid w:val="00E533D8"/>
    <w:rsid w:val="00E55BA2"/>
    <w:rsid w:val="00E6683E"/>
    <w:rsid w:val="00EB5A47"/>
    <w:rsid w:val="00EC0619"/>
    <w:rsid w:val="00EC6F43"/>
    <w:rsid w:val="00ED0C0E"/>
    <w:rsid w:val="00ED145C"/>
    <w:rsid w:val="00EF1114"/>
    <w:rsid w:val="00EF6DFD"/>
    <w:rsid w:val="00F12C15"/>
    <w:rsid w:val="00F27B6F"/>
    <w:rsid w:val="00F4495A"/>
    <w:rsid w:val="00F5574E"/>
    <w:rsid w:val="00F63398"/>
    <w:rsid w:val="00F67F9E"/>
    <w:rsid w:val="00F8438D"/>
    <w:rsid w:val="00F873F1"/>
    <w:rsid w:val="00F87C30"/>
    <w:rsid w:val="00FB4BD9"/>
    <w:rsid w:val="00FC0CC3"/>
    <w:rsid w:val="00FC514E"/>
    <w:rsid w:val="022F7F52"/>
    <w:rsid w:val="04E8671D"/>
    <w:rsid w:val="055B2E0A"/>
    <w:rsid w:val="05CB4689"/>
    <w:rsid w:val="06E35009"/>
    <w:rsid w:val="08F9138C"/>
    <w:rsid w:val="09B51379"/>
    <w:rsid w:val="0AE82EEF"/>
    <w:rsid w:val="0B657E99"/>
    <w:rsid w:val="0D094DFE"/>
    <w:rsid w:val="0DA97619"/>
    <w:rsid w:val="0E1E8295"/>
    <w:rsid w:val="0F933B9D"/>
    <w:rsid w:val="11AC759C"/>
    <w:rsid w:val="13F733FB"/>
    <w:rsid w:val="15A032C1"/>
    <w:rsid w:val="18B11EE9"/>
    <w:rsid w:val="19757F76"/>
    <w:rsid w:val="1D781D53"/>
    <w:rsid w:val="2027743C"/>
    <w:rsid w:val="25EF0075"/>
    <w:rsid w:val="27EC382F"/>
    <w:rsid w:val="28CD128A"/>
    <w:rsid w:val="296D79F5"/>
    <w:rsid w:val="2AB563C2"/>
    <w:rsid w:val="2C4C315B"/>
    <w:rsid w:val="2F435E23"/>
    <w:rsid w:val="3006055A"/>
    <w:rsid w:val="31E02532"/>
    <w:rsid w:val="321410D1"/>
    <w:rsid w:val="323D3C21"/>
    <w:rsid w:val="36040184"/>
    <w:rsid w:val="37BF9B39"/>
    <w:rsid w:val="3847B732"/>
    <w:rsid w:val="38C5227A"/>
    <w:rsid w:val="38E40DAA"/>
    <w:rsid w:val="3A025419"/>
    <w:rsid w:val="3B7B0271"/>
    <w:rsid w:val="3E08528E"/>
    <w:rsid w:val="3EAA2146"/>
    <w:rsid w:val="40FE2214"/>
    <w:rsid w:val="43F439F9"/>
    <w:rsid w:val="443F4736"/>
    <w:rsid w:val="44587D78"/>
    <w:rsid w:val="44A73FDB"/>
    <w:rsid w:val="45A91D6C"/>
    <w:rsid w:val="46027D3E"/>
    <w:rsid w:val="46917CE8"/>
    <w:rsid w:val="48780264"/>
    <w:rsid w:val="48970E8D"/>
    <w:rsid w:val="498233C5"/>
    <w:rsid w:val="4A62606A"/>
    <w:rsid w:val="4FA93CCB"/>
    <w:rsid w:val="501222E0"/>
    <w:rsid w:val="50542C9E"/>
    <w:rsid w:val="51272D7D"/>
    <w:rsid w:val="521A10E8"/>
    <w:rsid w:val="52C35B14"/>
    <w:rsid w:val="54704F4A"/>
    <w:rsid w:val="554248CF"/>
    <w:rsid w:val="558C5A70"/>
    <w:rsid w:val="59C227B9"/>
    <w:rsid w:val="5C10112A"/>
    <w:rsid w:val="5F0B6879"/>
    <w:rsid w:val="601D662E"/>
    <w:rsid w:val="610148A5"/>
    <w:rsid w:val="6113285F"/>
    <w:rsid w:val="61361A12"/>
    <w:rsid w:val="62014F0A"/>
    <w:rsid w:val="62393456"/>
    <w:rsid w:val="62E22B53"/>
    <w:rsid w:val="631527D8"/>
    <w:rsid w:val="63C201DF"/>
    <w:rsid w:val="6418742B"/>
    <w:rsid w:val="64F57F45"/>
    <w:rsid w:val="67592AE7"/>
    <w:rsid w:val="67C1637E"/>
    <w:rsid w:val="68EB715B"/>
    <w:rsid w:val="693F1114"/>
    <w:rsid w:val="6A8B0C72"/>
    <w:rsid w:val="6B61729D"/>
    <w:rsid w:val="6BA505A7"/>
    <w:rsid w:val="6BC8789F"/>
    <w:rsid w:val="6C630DB1"/>
    <w:rsid w:val="6C6B667E"/>
    <w:rsid w:val="6D741444"/>
    <w:rsid w:val="6E606060"/>
    <w:rsid w:val="6F5C156D"/>
    <w:rsid w:val="6FDBC59A"/>
    <w:rsid w:val="6FDE7408"/>
    <w:rsid w:val="6FE55445"/>
    <w:rsid w:val="71DE7E1D"/>
    <w:rsid w:val="73AF327D"/>
    <w:rsid w:val="76EDC2B6"/>
    <w:rsid w:val="771A18BE"/>
    <w:rsid w:val="77C42155"/>
    <w:rsid w:val="77D06F2B"/>
    <w:rsid w:val="78715B12"/>
    <w:rsid w:val="7AA81AAC"/>
    <w:rsid w:val="7B953957"/>
    <w:rsid w:val="7BBF79BA"/>
    <w:rsid w:val="7C3E75FD"/>
    <w:rsid w:val="7C8BED79"/>
    <w:rsid w:val="7D26999A"/>
    <w:rsid w:val="7E4BDBFC"/>
    <w:rsid w:val="7FFAC909"/>
    <w:rsid w:val="9FFF8F1C"/>
    <w:rsid w:val="ABFF00DE"/>
    <w:rsid w:val="AEFF64D4"/>
    <w:rsid w:val="BBFFB3DD"/>
    <w:rsid w:val="BE9D9C06"/>
    <w:rsid w:val="DD9F9D31"/>
    <w:rsid w:val="DDAA5D51"/>
    <w:rsid w:val="DDFFEA55"/>
    <w:rsid w:val="ED71CEA6"/>
    <w:rsid w:val="EFFDF66F"/>
    <w:rsid w:val="F4BEC383"/>
    <w:rsid w:val="F5D383A1"/>
    <w:rsid w:val="F6FF9DA5"/>
    <w:rsid w:val="FBFD5219"/>
    <w:rsid w:val="FE6FECD7"/>
    <w:rsid w:val="FEFE8924"/>
    <w:rsid w:val="FF1DA8DF"/>
    <w:rsid w:val="FFDF514D"/>
    <w:rsid w:val="FFF5D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qFormat="1" w:uiPriority="39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paragraph" w:styleId="2">
    <w:name w:val="heading 1"/>
    <w:next w:val="1"/>
    <w:qFormat/>
    <w:uiPriority w:val="9"/>
    <w:pPr>
      <w:keepLines/>
      <w:numPr>
        <w:ilvl w:val="0"/>
        <w:numId w:val="1"/>
      </w:numPr>
      <w:spacing w:before="100" w:after="100" w:line="360" w:lineRule="auto"/>
      <w:jc w:val="both"/>
      <w:outlineLvl w:val="0"/>
    </w:pPr>
    <w:rPr>
      <w:rFonts w:ascii="黑体" w:hAnsi="黑体" w:eastAsia="黑体" w:cstheme="minorBidi"/>
      <w:b/>
      <w:kern w:val="2"/>
      <w:sz w:val="32"/>
      <w:szCs w:val="32"/>
      <w:lang w:val="en-US" w:eastAsia="zh-CN" w:bidi="ar-SA"/>
    </w:rPr>
  </w:style>
  <w:style w:type="paragraph" w:styleId="3">
    <w:name w:val="heading 2"/>
    <w:next w:val="1"/>
    <w:unhideWhenUsed/>
    <w:qFormat/>
    <w:uiPriority w:val="9"/>
    <w:pPr>
      <w:keepNext/>
      <w:keepLines/>
      <w:numPr>
        <w:ilvl w:val="1"/>
        <w:numId w:val="1"/>
      </w:numPr>
      <w:spacing w:line="360" w:lineRule="auto"/>
      <w:jc w:val="both"/>
      <w:outlineLvl w:val="1"/>
    </w:pPr>
    <w:rPr>
      <w:rFonts w:ascii="黑体" w:hAnsi="黑体" w:eastAsia="黑体" w:cstheme="minorBidi"/>
      <w:b/>
      <w:kern w:val="2"/>
      <w:sz w:val="30"/>
      <w:szCs w:val="30"/>
      <w:lang w:val="en-US" w:eastAsia="zh-CN" w:bidi="ar-SA"/>
    </w:rPr>
  </w:style>
  <w:style w:type="paragraph" w:styleId="4">
    <w:name w:val="heading 3"/>
    <w:next w:val="1"/>
    <w:unhideWhenUsed/>
    <w:qFormat/>
    <w:uiPriority w:val="9"/>
    <w:pPr>
      <w:keepNext/>
      <w:keepLines/>
      <w:numPr>
        <w:ilvl w:val="2"/>
        <w:numId w:val="1"/>
      </w:numPr>
      <w:spacing w:line="360" w:lineRule="auto"/>
      <w:jc w:val="both"/>
      <w:outlineLvl w:val="2"/>
    </w:pPr>
    <w:rPr>
      <w:rFonts w:ascii="黑体" w:hAnsi="黑体" w:eastAsia="黑体" w:cstheme="minorBidi"/>
      <w:b/>
      <w:kern w:val="2"/>
      <w:sz w:val="28"/>
      <w:szCs w:val="28"/>
      <w:lang w:val="en-US" w:eastAsia="zh-CN" w:bidi="ar-SA"/>
    </w:rPr>
  </w:style>
  <w:style w:type="paragraph" w:styleId="5">
    <w:name w:val="heading 4"/>
    <w:next w:val="1"/>
    <w:unhideWhenUsed/>
    <w:qFormat/>
    <w:uiPriority w:val="9"/>
    <w:pPr>
      <w:keepLines/>
      <w:numPr>
        <w:ilvl w:val="3"/>
        <w:numId w:val="1"/>
      </w:numPr>
      <w:spacing w:line="360" w:lineRule="auto"/>
      <w:jc w:val="both"/>
      <w:outlineLvl w:val="3"/>
    </w:pPr>
    <w:rPr>
      <w:rFonts w:ascii="黑体" w:hAnsi="黑体" w:eastAsia="黑体" w:cstheme="minorBidi"/>
      <w:b/>
      <w:kern w:val="2"/>
      <w:sz w:val="28"/>
      <w:szCs w:val="28"/>
      <w:lang w:val="en-US" w:eastAsia="zh-CN" w:bidi="ar-SA"/>
    </w:rPr>
  </w:style>
  <w:style w:type="paragraph" w:styleId="6">
    <w:name w:val="heading 5"/>
    <w:basedOn w:val="1"/>
    <w:next w:val="1"/>
    <w:link w:val="25"/>
    <w:unhideWhenUsed/>
    <w:qFormat/>
    <w:uiPriority w:val="9"/>
    <w:pPr>
      <w:keepNext/>
      <w:keepLines/>
      <w:numPr>
        <w:ilvl w:val="4"/>
        <w:numId w:val="1"/>
      </w:numPr>
      <w:outlineLvl w:val="4"/>
    </w:pPr>
    <w:rPr>
      <w:rFonts w:ascii="黑体" w:hAnsi="黑体" w:eastAsia="黑体"/>
      <w:b/>
      <w:bCs/>
      <w:sz w:val="28"/>
      <w:szCs w:val="28"/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annotation text"/>
    <w:basedOn w:val="1"/>
    <w:link w:val="43"/>
    <w:semiHidden/>
    <w:unhideWhenUsed/>
    <w:qFormat/>
    <w:uiPriority w:val="99"/>
    <w:pPr>
      <w:jc w:val="left"/>
    </w:pPr>
  </w:style>
  <w:style w:type="paragraph" w:styleId="10">
    <w:name w:val="Body Text"/>
    <w:basedOn w:val="1"/>
    <w:next w:val="11"/>
    <w:qFormat/>
    <w:uiPriority w:val="0"/>
    <w:rPr>
      <w:szCs w:val="24"/>
    </w:rPr>
  </w:style>
  <w:style w:type="paragraph" w:styleId="11">
    <w:name w:val="toc 5"/>
    <w:basedOn w:val="1"/>
    <w:next w:val="1"/>
    <w:unhideWhenUsed/>
    <w:qFormat/>
    <w:uiPriority w:val="39"/>
    <w:pPr>
      <w:ind w:left="840"/>
    </w:pPr>
    <w:rPr>
      <w:rFonts w:ascii="Calibri" w:hAnsi="Calibri" w:cs="Calibri"/>
      <w:sz w:val="18"/>
      <w:szCs w:val="18"/>
    </w:rPr>
  </w:style>
  <w:style w:type="paragraph" w:styleId="12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3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39"/>
  </w:style>
  <w:style w:type="paragraph" w:styleId="16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7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9"/>
    <w:next w:val="9"/>
    <w:link w:val="44"/>
    <w:semiHidden/>
    <w:unhideWhenUsed/>
    <w:qFormat/>
    <w:uiPriority w:val="99"/>
    <w:rPr>
      <w:b/>
      <w:bCs/>
    </w:rPr>
  </w:style>
  <w:style w:type="table" w:styleId="20">
    <w:name w:val="Table Grid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5 字符"/>
    <w:basedOn w:val="21"/>
    <w:link w:val="6"/>
    <w:qFormat/>
    <w:uiPriority w:val="9"/>
    <w:rPr>
      <w:rFonts w:ascii="黑体" w:hAnsi="黑体" w:eastAsia="黑体" w:cstheme="minorBidi"/>
      <w:b/>
      <w:bCs/>
      <w:kern w:val="2"/>
      <w:sz w:val="28"/>
      <w:szCs w:val="28"/>
    </w:rPr>
  </w:style>
  <w:style w:type="character" w:customStyle="1" w:styleId="26">
    <w:name w:val="页眉 字符"/>
    <w:basedOn w:val="21"/>
    <w:link w:val="14"/>
    <w:qFormat/>
    <w:uiPriority w:val="99"/>
    <w:rPr>
      <w:sz w:val="18"/>
      <w:szCs w:val="18"/>
    </w:rPr>
  </w:style>
  <w:style w:type="character" w:customStyle="1" w:styleId="27">
    <w:name w:val="页脚 字符"/>
    <w:basedOn w:val="21"/>
    <w:link w:val="13"/>
    <w:qFormat/>
    <w:uiPriority w:val="99"/>
    <w:rPr>
      <w:sz w:val="18"/>
      <w:szCs w:val="18"/>
    </w:rPr>
  </w:style>
  <w:style w:type="character" w:customStyle="1" w:styleId="28">
    <w:name w:val="标题 6 字符"/>
    <w:basedOn w:val="21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9">
    <w:name w:val="标题 7 字符"/>
    <w:basedOn w:val="21"/>
    <w:link w:val="8"/>
    <w:semiHidden/>
    <w:qFormat/>
    <w:uiPriority w:val="9"/>
    <w:rPr>
      <w:b/>
      <w:bCs/>
      <w:sz w:val="24"/>
      <w:szCs w:val="24"/>
    </w:rPr>
  </w:style>
  <w:style w:type="paragraph" w:customStyle="1" w:styleId="30">
    <w:name w:val="一级条标题"/>
    <w:basedOn w:val="31"/>
    <w:next w:val="1"/>
    <w:qFormat/>
    <w:uiPriority w:val="0"/>
    <w:pPr>
      <w:numPr>
        <w:ilvl w:val="1"/>
      </w:numPr>
      <w:tabs>
        <w:tab w:val="left" w:pos="360"/>
        <w:tab w:val="left" w:pos="768"/>
        <w:tab w:val="left" w:pos="840"/>
      </w:tabs>
      <w:ind w:left="0" w:hanging="840"/>
      <w:outlineLvl w:val="1"/>
    </w:pPr>
  </w:style>
  <w:style w:type="paragraph" w:customStyle="1" w:styleId="31">
    <w:name w:val="章标题"/>
    <w:next w:val="1"/>
    <w:qFormat/>
    <w:uiPriority w:val="0"/>
    <w:pPr>
      <w:numPr>
        <w:ilvl w:val="0"/>
        <w:numId w:val="2"/>
      </w:numPr>
      <w:spacing w:before="156" w:beforeLines="50" w:after="156" w:afterLines="50" w:line="460" w:lineRule="exact"/>
      <w:ind w:left="0"/>
      <w:jc w:val="both"/>
      <w:outlineLvl w:val="0"/>
    </w:pPr>
    <w:rPr>
      <w:rFonts w:ascii="黑体" w:hAnsi="Times New Roman" w:eastAsia="黑体" w:cs="Times New Roman"/>
      <w:b/>
      <w:sz w:val="28"/>
      <w:lang w:val="en-US" w:eastAsia="zh-CN" w:bidi="ar-SA"/>
    </w:rPr>
  </w:style>
  <w:style w:type="paragraph" w:customStyle="1" w:styleId="32">
    <w:name w:val="正文列项_数字"/>
    <w:basedOn w:val="1"/>
    <w:qFormat/>
    <w:uiPriority w:val="0"/>
    <w:pPr>
      <w:numPr>
        <w:ilvl w:val="7"/>
        <w:numId w:val="2"/>
      </w:numPr>
      <w:autoSpaceDE w:val="0"/>
      <w:autoSpaceDN w:val="0"/>
      <w:spacing w:line="460" w:lineRule="exact"/>
      <w:ind w:left="680" w:leftChars="530" w:hanging="150" w:hangingChars="150"/>
      <w:jc w:val="left"/>
      <w:outlineLvl w:val="7"/>
    </w:pPr>
    <w:rPr>
      <w:rFonts w:ascii="宋体" w:hAnsi="Times New Roman" w:eastAsia="宋体" w:cs="Times New Roman"/>
      <w:kern w:val="0"/>
      <w:sz w:val="28"/>
    </w:rPr>
  </w:style>
  <w:style w:type="paragraph" w:customStyle="1" w:styleId="33">
    <w:name w:val="四级条标题"/>
    <w:basedOn w:val="34"/>
    <w:next w:val="1"/>
    <w:qFormat/>
    <w:uiPriority w:val="0"/>
    <w:pPr>
      <w:numPr>
        <w:ilvl w:val="4"/>
      </w:numPr>
      <w:tabs>
        <w:tab w:val="left" w:pos="360"/>
        <w:tab w:val="left" w:pos="768"/>
        <w:tab w:val="left" w:pos="840"/>
        <w:tab w:val="left" w:pos="1188"/>
        <w:tab w:val="left" w:pos="2088"/>
      </w:tabs>
      <w:ind w:left="0" w:hanging="840"/>
      <w:outlineLvl w:val="4"/>
    </w:pPr>
  </w:style>
  <w:style w:type="paragraph" w:customStyle="1" w:styleId="34">
    <w:name w:val="三级条标题"/>
    <w:basedOn w:val="1"/>
    <w:next w:val="1"/>
    <w:qFormat/>
    <w:uiPriority w:val="0"/>
    <w:pPr>
      <w:numPr>
        <w:ilvl w:val="3"/>
        <w:numId w:val="2"/>
      </w:numPr>
      <w:tabs>
        <w:tab w:val="left" w:pos="360"/>
        <w:tab w:val="left" w:pos="768"/>
        <w:tab w:val="left" w:pos="840"/>
        <w:tab w:val="left" w:pos="1188"/>
      </w:tabs>
      <w:spacing w:before="156" w:beforeLines="50" w:after="156" w:afterLines="50" w:line="460" w:lineRule="exact"/>
      <w:ind w:left="0" w:hanging="840"/>
      <w:outlineLvl w:val="3"/>
    </w:pPr>
    <w:rPr>
      <w:rFonts w:ascii="宋体" w:hAnsi="Times New Roman" w:eastAsia="宋体" w:cs="Times New Roman"/>
      <w:kern w:val="0"/>
      <w:sz w:val="28"/>
    </w:rPr>
  </w:style>
  <w:style w:type="paragraph" w:customStyle="1" w:styleId="35">
    <w:name w:val="五级条标题"/>
    <w:basedOn w:val="33"/>
    <w:next w:val="1"/>
    <w:qFormat/>
    <w:uiPriority w:val="0"/>
    <w:pPr>
      <w:numPr>
        <w:ilvl w:val="5"/>
      </w:numPr>
      <w:ind w:left="0" w:hanging="840"/>
      <w:outlineLvl w:val="5"/>
    </w:pPr>
  </w:style>
  <w:style w:type="paragraph" w:customStyle="1" w:styleId="36">
    <w:name w:val="正文列项_字母"/>
    <w:basedOn w:val="1"/>
    <w:qFormat/>
    <w:uiPriority w:val="0"/>
    <w:pPr>
      <w:numPr>
        <w:ilvl w:val="6"/>
        <w:numId w:val="2"/>
      </w:numPr>
      <w:autoSpaceDE w:val="0"/>
      <w:autoSpaceDN w:val="0"/>
      <w:spacing w:line="460" w:lineRule="exact"/>
      <w:ind w:left="480" w:leftChars="300" w:hanging="180" w:hangingChars="180"/>
      <w:jc w:val="left"/>
      <w:outlineLvl w:val="6"/>
    </w:pPr>
    <w:rPr>
      <w:rFonts w:ascii="宋体" w:hAnsi="Times New Roman" w:eastAsia="宋体" w:cs="Times New Roman"/>
      <w:kern w:val="0"/>
      <w:sz w:val="28"/>
    </w:rPr>
  </w:style>
  <w:style w:type="paragraph" w:customStyle="1" w:styleId="37">
    <w:name w:val="Default"/>
    <w:qFormat/>
    <w:uiPriority w:val="0"/>
    <w:pPr>
      <w:widowControl w:val="0"/>
      <w:autoSpaceDE w:val="0"/>
      <w:autoSpaceDN w:val="0"/>
      <w:adjustRightInd w:val="0"/>
      <w:spacing w:line="360" w:lineRule="auto"/>
      <w:jc w:val="both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38">
    <w:name w:val="抬头"/>
    <w:basedOn w:val="1"/>
    <w:qFormat/>
    <w:uiPriority w:val="99"/>
    <w:pPr>
      <w:spacing w:beforeLines="50"/>
      <w:ind w:firstLine="803" w:firstLineChars="200"/>
    </w:pPr>
    <w:rPr>
      <w:rFonts w:ascii="宋体" w:hAnsi="Calibri" w:eastAsia="宋体" w:cs="Times New Roman"/>
      <w:szCs w:val="24"/>
    </w:rPr>
  </w:style>
  <w:style w:type="paragraph" w:customStyle="1" w:styleId="39">
    <w:name w:val="列表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  <w:style w:type="paragraph" w:styleId="40">
    <w:name w:val="List Paragraph"/>
    <w:basedOn w:val="1"/>
    <w:qFormat/>
    <w:uiPriority w:val="99"/>
    <w:pPr>
      <w:numPr>
        <w:ilvl w:val="0"/>
        <w:numId w:val="3"/>
      </w:numPr>
    </w:pPr>
    <w:rPr>
      <w:rFonts w:ascii="仿宋" w:hAnsi="仿宋" w:eastAsia="仿宋" w:cs="Arial"/>
      <w:sz w:val="28"/>
      <w:szCs w:val="28"/>
    </w:rPr>
  </w:style>
  <w:style w:type="character" w:customStyle="1" w:styleId="41">
    <w:name w:val="15"/>
    <w:basedOn w:val="21"/>
    <w:qFormat/>
    <w:uiPriority w:val="0"/>
    <w:rPr>
      <w:rFonts w:hint="default" w:ascii="Calibri" w:hAnsi="Calibri" w:eastAsia="黑体" w:cs="Calibri"/>
      <w:b/>
      <w:kern w:val="44"/>
      <w:sz w:val="32"/>
      <w:szCs w:val="32"/>
    </w:rPr>
  </w:style>
  <w:style w:type="paragraph" w:customStyle="1" w:styleId="42">
    <w:name w:val="TOC 标题1"/>
    <w:basedOn w:val="2"/>
    <w:next w:val="1"/>
    <w:unhideWhenUsed/>
    <w:qFormat/>
    <w:uiPriority w:val="39"/>
    <w:pPr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color w:val="2F5597" w:themeColor="accent1" w:themeShade="BF"/>
      <w:kern w:val="0"/>
    </w:rPr>
  </w:style>
  <w:style w:type="character" w:customStyle="1" w:styleId="43">
    <w:name w:val="批注文字 字符"/>
    <w:basedOn w:val="21"/>
    <w:link w:val="9"/>
    <w:semiHidden/>
    <w:qFormat/>
    <w:uiPriority w:val="99"/>
  </w:style>
  <w:style w:type="character" w:customStyle="1" w:styleId="44">
    <w:name w:val="批注主题 字符"/>
    <w:basedOn w:val="43"/>
    <w:link w:val="18"/>
    <w:semiHidden/>
    <w:qFormat/>
    <w:uiPriority w:val="99"/>
    <w:rPr>
      <w:b/>
      <w:bCs/>
    </w:rPr>
  </w:style>
  <w:style w:type="paragraph" w:customStyle="1" w:styleId="45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paragraph" w:customStyle="1" w:styleId="46">
    <w:name w:val="正文缩进1"/>
    <w:basedOn w:val="1"/>
    <w:qFormat/>
    <w:uiPriority w:val="0"/>
    <w:rPr>
      <w:szCs w:val="24"/>
    </w:rPr>
  </w:style>
  <w:style w:type="character" w:customStyle="1" w:styleId="47">
    <w:name w:val="font11"/>
    <w:basedOn w:val="2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48">
    <w:name w:val="font21"/>
    <w:basedOn w:val="21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35</Words>
  <Characters>36</Characters>
  <Lines>710</Lines>
  <Paragraphs>690</Paragraphs>
  <TotalTime>8</TotalTime>
  <ScaleCrop>false</ScaleCrop>
  <LinksUpToDate>false</LinksUpToDate>
  <CharactersWithSpaces>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2025-09-24T08:41:00Z</dcterms:created>
  <dc:creator>DingTalk</dc:creator>
  <dc:description>DingTalk Document</dc:description>
  <cp:lastModifiedBy>诗颖</cp:lastModifiedBy>
  <dcterms:modified xsi:type="dcterms:W3CDTF">2026-06-10T02:17:52Z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CC78CDC0F7FE40AE968EBEC78FC5BB17_13</vt:lpwstr>
  </property>
  <property fmtid="{D5CDD505-2E9C-101B-9397-08002B2CF9AE}" pid="4" name="KSOTemplateDocerSaveRecord">
    <vt:lpwstr>eyJoZGlkIjoiM2NlMGYxMjg1OTczOWYwY2I0YTIyMDMyNWUyMGY4ZDYiLCJ1c2VySWQiOiI1MTgxMTI0NzYifQ==</vt:lpwstr>
  </property>
</Properties>
</file>