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C75B2">
      <w:pPr>
        <w:rPr>
          <w:rFonts w:hint="eastAsia"/>
        </w:rPr>
      </w:pPr>
      <w:r>
        <w:rPr>
          <w:rFonts w:hint="eastAsia"/>
        </w:rPr>
        <w:t>（1）出版社要求：应为高校本专业有重要影响的国家一级出版社且在 福建师范大学A类出版社名单之列（参考 《福建师范大学A类出版社目录》2016年年版。）</w:t>
      </w:r>
    </w:p>
    <w:p w14:paraId="3E054CCB">
      <w:pPr>
        <w:rPr>
          <w:rFonts w:hint="eastAsia"/>
        </w:rPr>
      </w:pPr>
      <w:r>
        <w:rPr>
          <w:rFonts w:hint="eastAsia"/>
        </w:rPr>
        <w:t>（2）收到稿件后出版方应于一个月内审读完毕，并作出修改要求。</w:t>
      </w:r>
    </w:p>
    <w:p w14:paraId="747E6F91">
      <w:pPr>
        <w:rPr>
          <w:rFonts w:hint="eastAsia"/>
        </w:rPr>
      </w:pPr>
      <w:r>
        <w:rPr>
          <w:rFonts w:hint="eastAsia"/>
        </w:rPr>
        <w:t>（3）达到出版要求 后，即申请中国标准书号，并提交相关数据申请CIP。</w:t>
      </w:r>
    </w:p>
    <w:p w14:paraId="11A04F03">
      <w:pPr>
        <w:rPr>
          <w:rFonts w:hint="eastAsia"/>
        </w:rPr>
      </w:pPr>
      <w:r>
        <w:rPr>
          <w:rFonts w:hint="eastAsia"/>
        </w:rPr>
        <w:t>（4）收到全部稿件并审读合格后出版方应于8个月内出版作品，不能按时出版的，应在出版期限届满前一个月通知，双方另行约定出版时间。</w:t>
      </w:r>
    </w:p>
    <w:p w14:paraId="36F2559D">
      <w:pPr>
        <w:rPr>
          <w:rFonts w:hint="eastAsia"/>
        </w:rPr>
      </w:pPr>
      <w:r>
        <w:rPr>
          <w:rFonts w:hint="eastAsia"/>
        </w:rPr>
        <w:t>（5）出版方如需更动作品的名称，对作品进行重大修改，应征得同意。</w:t>
      </w:r>
    </w:p>
    <w:p w14:paraId="584E07E4">
      <w:pPr>
        <w:rPr>
          <w:rFonts w:hint="eastAsia"/>
        </w:rPr>
      </w:pPr>
      <w:r>
        <w:rPr>
          <w:rFonts w:hint="eastAsia"/>
        </w:rPr>
        <w:t>（6）出版方采用下列方式及标准支付报酬：版税=图书定价*销售册数*版税率7%，出版方在每年3月底前根据上年实际销售数量结算。</w:t>
      </w:r>
    </w:p>
    <w:p w14:paraId="76A44ED9">
      <w:pPr>
        <w:rPr>
          <w:rFonts w:hint="eastAsia"/>
        </w:rPr>
      </w:pPr>
      <w:r>
        <w:rPr>
          <w:rFonts w:hint="eastAsia"/>
        </w:rPr>
        <w:t>（7）出版方按国家税法规定预扣预缴个人所得税。</w:t>
      </w:r>
    </w:p>
    <w:p w14:paraId="632E7878">
      <w:pPr>
        <w:rPr>
          <w:rFonts w:hint="eastAsia"/>
        </w:rPr>
      </w:pPr>
      <w:r>
        <w:rPr>
          <w:rFonts w:hint="eastAsia"/>
        </w:rPr>
        <w:t>（8）出版方重印，应将印数告知。如果隐瞒印数，除补齐应付报酬外，还应支付差额3倍的赔偿并承担核查费用。</w:t>
      </w:r>
    </w:p>
    <w:p w14:paraId="402D0FE7">
      <w:pPr>
        <w:rPr>
          <w:rFonts w:hint="eastAsia"/>
        </w:rPr>
      </w:pPr>
      <w:r>
        <w:rPr>
          <w:rFonts w:hint="eastAsia"/>
        </w:rPr>
        <w:t>（9）作品首次出版后一个月内，出版方赠样书10册。每次重印后一个月内，出版方赠样书1册。</w:t>
      </w:r>
    </w:p>
    <w:p w14:paraId="08215FDC">
      <w:pPr>
        <w:rPr>
          <w:rFonts w:hint="eastAsia"/>
        </w:rPr>
      </w:pPr>
      <w:r>
        <w:rPr>
          <w:rFonts w:hint="eastAsia"/>
        </w:rPr>
        <w:t>（10）图书封面4色印刷。正文 中的图形、表格 和文字等全部采用黑白色印刷。</w:t>
      </w:r>
      <w:bookmarkStart w:id="0" w:name="_GoBack"/>
      <w:bookmarkEnd w:id="0"/>
    </w:p>
    <w:p w14:paraId="6FFA1AA5">
      <w:r>
        <w:rPr>
          <w:rFonts w:hint="eastAsia"/>
        </w:rPr>
        <w:t>材料邮寄地址：福建师范大学旗山校区化学与材料学院科技楼15号楼509A（卢玉栋收），邮编：350118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8A0B4C"/>
    <w:rsid w:val="7C8A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2025-11-28T07:38:00Z</dcterms:created>
  <dc:creator>youyou</dc:creator>
  <cp:lastModifiedBy>youyou</cp:lastModifiedBy>
  <dcterms:modified xsi:type="dcterms:W3CDTF">2025-11-28T07:39:32Z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C72DB12993094CB389E69E58E00FA250_11</vt:lpwstr>
  </property>
  <property fmtid="{D5CDD505-2E9C-101B-9397-08002B2CF9AE}" pid="4" name="KSOTemplateDocerSaveRecord">
    <vt:lpwstr>eyJoZGlkIjoiOTk4YzdkYjhkMGE5ZTU1YmUyMTU1MzIzMTc0YmQwYTQiLCJ1c2VySWQiOiI0NDE5NTM0NzgifQ==</vt:lpwstr>
  </property>
</Properties>
</file>